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9D0F3A">
      <w:pPr>
        <w:spacing w:before="120" w:after="120" w:line="540" w:lineRule="exact"/>
        <w:ind w:firstLine="883" w:firstLineChars="200"/>
        <w:jc w:val="center"/>
        <w:outlineLvl w:val="0"/>
        <w:rPr>
          <w:rFonts w:ascii="仿宋_GB2312" w:hAnsi="Arial"/>
          <w:b/>
          <w:sz w:val="44"/>
          <w:szCs w:val="44"/>
        </w:rPr>
      </w:pPr>
    </w:p>
    <w:p w14:paraId="6B7A7F5D">
      <w:pPr>
        <w:spacing w:line="540" w:lineRule="exact"/>
        <w:jc w:val="center"/>
        <w:rPr>
          <w:rFonts w:ascii="方正大标宋简体" w:hAnsi="华文中宋" w:eastAsia="方正大标宋简体" w:cs="宋体"/>
          <w:kern w:val="0"/>
          <w:sz w:val="52"/>
          <w:szCs w:val="52"/>
        </w:rPr>
      </w:pPr>
      <w:r>
        <w:rPr>
          <w:rFonts w:hint="eastAsia" w:ascii="方正大标宋简体" w:hAnsi="华文中宋" w:eastAsia="方正大标宋简体" w:cs="宋体"/>
          <w:kern w:val="0"/>
          <w:sz w:val="52"/>
          <w:szCs w:val="52"/>
        </w:rPr>
        <w:t>和田地区于田县乡村振兴衔接资金项目支出绩效自评报告</w:t>
      </w:r>
    </w:p>
    <w:p w14:paraId="47605FA8">
      <w:pPr>
        <w:spacing w:line="540" w:lineRule="exact"/>
        <w:ind w:firstLine="1040" w:firstLineChars="200"/>
        <w:jc w:val="center"/>
        <w:rPr>
          <w:rFonts w:ascii="方正大标宋简体" w:hAnsi="华文中宋" w:eastAsia="方正大标宋简体" w:cs="宋体"/>
          <w:kern w:val="0"/>
          <w:sz w:val="52"/>
          <w:szCs w:val="52"/>
        </w:rPr>
      </w:pPr>
    </w:p>
    <w:p w14:paraId="16DD9974">
      <w:pPr>
        <w:spacing w:line="540" w:lineRule="exact"/>
        <w:ind w:firstLine="720" w:firstLineChars="200"/>
        <w:jc w:val="center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（202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 w14:paraId="7F7F91B4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70412381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2440CCD9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63497D8A">
      <w:pPr>
        <w:spacing w:line="540" w:lineRule="exact"/>
        <w:ind w:firstLine="600" w:firstLineChars="200"/>
        <w:jc w:val="center"/>
        <w:rPr>
          <w:rFonts w:hAnsi="宋体" w:cs="宋体"/>
          <w:kern w:val="0"/>
          <w:sz w:val="30"/>
          <w:szCs w:val="30"/>
        </w:rPr>
      </w:pPr>
    </w:p>
    <w:p w14:paraId="42A8C36B">
      <w:pPr>
        <w:spacing w:line="540" w:lineRule="exact"/>
        <w:ind w:firstLine="600" w:firstLineChars="200"/>
        <w:rPr>
          <w:rFonts w:hAnsi="宋体" w:cs="宋体"/>
          <w:kern w:val="0"/>
          <w:sz w:val="30"/>
          <w:szCs w:val="30"/>
        </w:rPr>
      </w:pPr>
    </w:p>
    <w:p w14:paraId="1777E420">
      <w:pPr>
        <w:spacing w:line="540" w:lineRule="exact"/>
        <w:ind w:firstLine="600" w:firstLineChars="200"/>
        <w:rPr>
          <w:rFonts w:hAnsi="宋体" w:cs="宋体"/>
          <w:kern w:val="0"/>
          <w:sz w:val="30"/>
          <w:szCs w:val="30"/>
        </w:rPr>
      </w:pPr>
    </w:p>
    <w:p w14:paraId="7A04594E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116F876E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05778E23">
      <w:pPr>
        <w:pStyle w:val="2"/>
        <w:rPr>
          <w:rFonts w:ascii="仿宋" w:hAnsi="仿宋" w:eastAsia="仿宋" w:cs="仿宋"/>
          <w:szCs w:val="32"/>
        </w:rPr>
      </w:pPr>
    </w:p>
    <w:p w14:paraId="7202F04B">
      <w:pPr>
        <w:pStyle w:val="2"/>
        <w:rPr>
          <w:rFonts w:ascii="仿宋" w:hAnsi="仿宋" w:eastAsia="仿宋" w:cs="仿宋"/>
          <w:szCs w:val="32"/>
        </w:rPr>
      </w:pPr>
    </w:p>
    <w:p w14:paraId="5A0C8C09">
      <w:pPr>
        <w:pStyle w:val="2"/>
        <w:rPr>
          <w:rFonts w:ascii="仿宋" w:hAnsi="仿宋" w:eastAsia="仿宋" w:cs="仿宋"/>
          <w:szCs w:val="32"/>
        </w:rPr>
      </w:pPr>
    </w:p>
    <w:p w14:paraId="725AFCD1">
      <w:pPr>
        <w:spacing w:line="540" w:lineRule="exact"/>
        <w:ind w:left="640" w:leftChars="200" w:firstLine="640" w:firstLineChars="200"/>
        <w:rPr>
          <w:rFonts w:ascii="仿宋" w:hAnsi="仿宋" w:eastAsia="仿宋" w:cs="仿宋"/>
          <w:szCs w:val="32"/>
        </w:rPr>
      </w:pPr>
    </w:p>
    <w:p w14:paraId="4A87A9D4">
      <w:pPr>
        <w:spacing w:line="540" w:lineRule="exact"/>
        <w:ind w:firstLine="1400" w:firstLineChars="500"/>
        <w:rPr>
          <w:rFonts w:hint="eastAsia"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项目名称:于田县2024年牛羊养殖畜圈提升改造建设项目</w:t>
      </w:r>
    </w:p>
    <w:p w14:paraId="271188F7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实施单位(公章):于田县农业农村局</w:t>
      </w:r>
    </w:p>
    <w:p w14:paraId="234A5FFD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主管部门(公章):于田县农业农村局</w:t>
      </w:r>
    </w:p>
    <w:p w14:paraId="6CF99717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项目负责人(签章):亚森·阿不都外力</w:t>
      </w:r>
    </w:p>
    <w:p w14:paraId="73AEF9D1">
      <w:pPr>
        <w:spacing w:line="540" w:lineRule="exact"/>
        <w:ind w:firstLine="1400" w:firstLineChars="500"/>
        <w:rPr>
          <w:rFonts w:ascii="仿宋_GB2312" w:hAnsi="Times New Roman" w:eastAsia="仿宋_GB2312" w:cs="Times New Roman"/>
          <w:sz w:val="28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填报时间:202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年1月</w:t>
      </w:r>
      <w:r>
        <w:rPr>
          <w:rFonts w:hint="eastAsia" w:ascii="仿宋_GB2312" w:hAnsi="Times New Roman" w:eastAsia="仿宋_GB2312" w:cs="Times New Roman"/>
          <w:sz w:val="28"/>
          <w:szCs w:val="32"/>
          <w:lang w:val="en-US" w:eastAsia="zh-CN"/>
        </w:rPr>
        <w:t>15</w:t>
      </w:r>
      <w:r>
        <w:rPr>
          <w:rFonts w:hint="eastAsia" w:ascii="仿宋_GB2312" w:hAnsi="Times New Roman" w:eastAsia="仿宋_GB2312" w:cs="Times New Roman"/>
          <w:sz w:val="28"/>
          <w:szCs w:val="32"/>
          <w:lang w:val="zh-CN"/>
        </w:rPr>
        <w:t>日</w:t>
      </w:r>
    </w:p>
    <w:p w14:paraId="03C0557F">
      <w:pPr>
        <w:spacing w:line="540" w:lineRule="exact"/>
        <w:ind w:firstLine="640" w:firstLineChars="200"/>
      </w:pPr>
    </w:p>
    <w:p w14:paraId="7720115F">
      <w:pPr>
        <w:spacing w:line="540" w:lineRule="exact"/>
        <w:ind w:firstLine="640" w:firstLineChars="200"/>
        <w:rPr>
          <w:rFonts w:ascii="仿宋_GB2312" w:hAnsi="仿宋_GB2312" w:cs="仿宋_GB2312"/>
          <w:kern w:val="0"/>
          <w:szCs w:val="32"/>
          <w:lang w:bidi="en-US"/>
        </w:rPr>
      </w:pPr>
    </w:p>
    <w:p w14:paraId="78CED2B4">
      <w:pPr>
        <w:spacing w:line="540" w:lineRule="exact"/>
        <w:ind w:firstLine="627" w:firstLineChars="200"/>
        <w:rPr>
          <w:rStyle w:val="21"/>
          <w:rFonts w:hint="eastAsia" w:ascii="黑体" w:hAnsi="黑体" w:eastAsia="黑体" w:cs="Times New Roman"/>
          <w:spacing w:val="-4"/>
          <w:szCs w:val="32"/>
        </w:rPr>
      </w:pPr>
    </w:p>
    <w:p w14:paraId="04458100">
      <w:pPr>
        <w:spacing w:line="540" w:lineRule="exact"/>
        <w:ind w:firstLine="627" w:firstLineChars="200"/>
        <w:rPr>
          <w:rStyle w:val="21"/>
          <w:rFonts w:ascii="黑体" w:hAnsi="黑体" w:eastAsia="黑体" w:cs="Times New Roman"/>
          <w:spacing w:val="-4"/>
          <w:szCs w:val="32"/>
        </w:rPr>
      </w:pPr>
      <w:r>
        <w:rPr>
          <w:rStyle w:val="21"/>
          <w:rFonts w:hint="eastAsia" w:ascii="黑体" w:hAnsi="黑体" w:eastAsia="黑体" w:cs="Times New Roman"/>
          <w:spacing w:val="-4"/>
          <w:szCs w:val="32"/>
        </w:rPr>
        <w:t>一、绩效目标分解下达情况</w:t>
      </w:r>
    </w:p>
    <w:p w14:paraId="541207A5">
      <w:pPr>
        <w:spacing w:line="540" w:lineRule="exact"/>
        <w:ind w:firstLine="546" w:firstLineChars="200"/>
        <w:rPr>
          <w:sz w:val="28"/>
          <w:szCs w:val="28"/>
        </w:rPr>
      </w:pPr>
      <w:r>
        <w:rPr>
          <w:rFonts w:hint="eastAsia" w:ascii="楷体_GB2312" w:hAnsi="楷体" w:cs="Times New Roman"/>
          <w:b/>
          <w:spacing w:val="-4"/>
          <w:sz w:val="28"/>
          <w:szCs w:val="28"/>
        </w:rPr>
        <w:t>（一）财政专项乡村振兴衔接资金下达预算及项目情况</w:t>
      </w:r>
    </w:p>
    <w:p w14:paraId="0D676CF8">
      <w:pPr>
        <w:pStyle w:val="54"/>
        <w:spacing w:line="540" w:lineRule="exact"/>
        <w:ind w:left="3" w:right="3" w:firstLine="562"/>
        <w:rPr>
          <w:rFonts w:ascii="仿宋_GB2312"/>
          <w:b/>
          <w:color w:val="auto"/>
          <w:sz w:val="28"/>
          <w:szCs w:val="28"/>
        </w:rPr>
      </w:pPr>
      <w:r>
        <w:rPr>
          <w:rFonts w:hint="eastAsia" w:ascii="仿宋_GB2312"/>
          <w:b/>
          <w:color w:val="auto"/>
          <w:sz w:val="28"/>
          <w:szCs w:val="28"/>
        </w:rPr>
        <w:t>1.下达预算情况</w:t>
      </w:r>
    </w:p>
    <w:p w14:paraId="60EFCE3A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本项目根据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2024年3月27日，于田县民族宗教事务局和于田县财政局联合审批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《关于对于田县2024年牛羊养殖畜圈提升改造建设项目实施方案的批复》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于民宗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批准项目总投资167万元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，资金来源于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乡村振兴衔接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资金。预算资金到位率为100.00%。</w:t>
      </w:r>
    </w:p>
    <w:p w14:paraId="31C5D719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2.项目实施背景</w:t>
      </w:r>
    </w:p>
    <w:p w14:paraId="6609637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以习近平新时代中国特色社会主义思想为指导，深入贯彻落实习 近平总书记关于“三农”工作的重要论述，深入贯彻党的二十大和二 十届历次全会精神，贯彻落实第三次中央新疆工作座谈会精神，贯彻 落实习近平总书记视察新疆重要讲话重要指示精神，贯彻落实自治区 党委十届五次全会精神，完整准确贯彻新时代党的治疆方略，立足新 发展阶段、贯彻新发展理念、构建新发展格局，以高质量发展为主题， 经济社会发展、统筹发展和安全，推动农区畜牧业振兴，因地制宜多 模式发展肉羊产业，实施肉羊综合产能提升工程，稳步提高羊肉产能， 持续推进肉牛增产和奶业振兴，加快发展马、生猪、家禽和其他特色 养殖业，支持畜牧龙头企业发展壮大，做好饲草料保障供应，实现畜 牧业全面振兴，努力将新疆打造成全国重要的优质畜产品生产基地。 《关于促进新疆畜牧业高质量发展的意见》新党办发〔2020〕7 号提出新疆应建立健全畜牧业产业体系、生产体系、经营体系。农区 畜牧业专业化、规模化、集约化水平进一步提升，农业结构进一步优 化，畜牧业连接种植业与加工业，支撑旅游业、服务业，带动一、二、 三产业有效融合的中轴作用进一步凸显，带贫益贫机制进一步完善， 保供给促增收、推进乡村产业振兴的支柱地位进一步巩固，质量效益 不断提升。力争用五年时间，培育形成 3 至 5 个产值百亿元以上、在 国内具有一定影响力的畜牧产业集群，全区肉类总产达到 220 万吨。 《国务院办公厅关于促进畜牧业高质量发展的意见》（国办发 〔2020〕310 号）意见指出发展适度规模经营。因地制宜发展规模化于田县 2024 年牛羊养殖畜圈提升改造建设项目实施方案 6 养殖，引导养殖场（户）改造提升基础设施条件，扩大养殖规模，提 升标准化养殖水平。加快养殖专业合作社和现代家庭牧场发展，鼓励 其以产权、资金、劳动、技术、产品为纽带，开展合作和联合经营。 鼓励畜禽养殖龙头企业发挥引领带动作用，与养殖专业合作社、家庭 牧场紧密合作，通过统一生产、统一服务、统一营销、技术共享、品 牌共创等方式，形成稳定的产业联合体。完善畜禽标准化饲养管理规 程，开展畜禽养殖标准化示范创建。</w:t>
      </w:r>
    </w:p>
    <w:p w14:paraId="23C2F14C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畜牧业是农业的重要组成部分，推进畜牧业快速发展是农业高效 发展的重要举措，也是乡村振兴的基础工作；畜产品是人民群众消费 的重要食品，畜牧业持续高效发展，对保障国家粮食安全发挥了极其 重要的作用；畜牧业比较效益高、商品率高、变现快，是发展农村经 济，提高职工收入的支柱产业；畜牧业是承工启农的中轴产业，上连 畜产品加工业，下带饲料工业和种植业，可以使农副产品转化增值， 对推进农业提质增效，优化农业产业结构，全面提升产业链、供应链 现代化水平极其重要。于田县耕地资源稀缺已成为制约农业发展的重 要瓶颈，而畜牧业受耕地制约小，能够借用饲草料等大量外部资源， 创造出数倍于现有耕地承载力的产值和效益，必将成为于田县畜牧业 发展的突破口和重要增长极。 于田县积极响应国家和自治区政策规划，提出着力推动农业产业 化、市场化发展，调优结构，转变方式，打牢基础，不断加快农牧业 现代化发展步伐。围绕“稳粮、优棉、增菜、促经、兴果、强畜”思 路，更新工作理念，推动一产上水平，推进畜群畜种结构合理化、牲 畜品种优良化、生产经营产业化、疾病防治网格化和产品营销市场化。 </w:t>
      </w:r>
    </w:p>
    <w:p w14:paraId="7FC4E1DF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于田县 2024 年牛羊养殖畜圈提升改造建设项目实施方案为于田县供应农产品。发展牛羊养殖，利用现有土地提质增效，可以为县城及各乡镇提供新鲜的牛羊肉，保障食品供应和改善食品安全。综合以上因素，为了实现巩固拓展脱贫攻坚成果、提高农牧民的生活水平、满足市场需求以及促进辖区各村的可持续发展等目标而选择建设2024年巩固拓展脱贫攻坚成果到户补助项目。</w:t>
      </w:r>
    </w:p>
    <w:p w14:paraId="3677754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由于上述原因开展于田县2024年牛羊养殖畜圈提升改造建设项目，本项目由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农业农村局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主管，于田县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负责实施，项目施工期为202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月-202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月。</w:t>
      </w:r>
    </w:p>
    <w:p w14:paraId="69E5B9F8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通过牲畜养殖设施维修改造项目建设，于田县的养殖业及种植产 业将得到极大的提升；农牧民自我积累和自我发展能力明显增强，逐 步实现“生产发展、生活宽裕、乡风文明、村容整洁、管理民主”的 社会主义新农村建设目标。</w:t>
      </w:r>
    </w:p>
    <w:p w14:paraId="6CEC60B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zh-CN"/>
        </w:rPr>
        <w:t>3、项目实施依据及范围</w:t>
      </w:r>
    </w:p>
    <w:p w14:paraId="2F1D8E1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于田县民族宗教事务局和于田县财政局联合审批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《关于对于田县2024年牛羊养殖畜圈提升改造建设项目实施方案的批复》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于民宗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批准项目总投资167万元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,实施范围涉及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个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乡镇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即于田县加依乡、英巴格乡、科克亚乡、斯也克乡，木尕拉镇、先 拜把扎镇、兰干乡、喀尔克乡、阿热勒乡、奥义托格拉克乡、托格日 尕孜乡、阿日希乡、希吾勒乡、兰干博孜亚农场等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7D24F56D">
      <w:pPr>
        <w:spacing w:line="5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4、项目基本性质及类别</w:t>
      </w:r>
    </w:p>
    <w:p w14:paraId="385E8D09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于田县2024年牛羊养殖畜圈提升改造建设项目性质为资产收益类项目，属于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乡村振兴衔接</w:t>
      </w:r>
      <w:r>
        <w:rPr>
          <w:rFonts w:hint="eastAsia" w:ascii="仿宋" w:hAnsi="仿宋" w:eastAsia="仿宋" w:cs="仿宋"/>
          <w:sz w:val="28"/>
          <w:szCs w:val="28"/>
        </w:rPr>
        <w:t>资金项目。</w:t>
      </w:r>
    </w:p>
    <w:p w14:paraId="280E02BD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（二）财政专项乡村振兴衔接资金项目绩效目标设定情况</w:t>
      </w:r>
    </w:p>
    <w:p w14:paraId="70AE1986">
      <w:pPr>
        <w:spacing w:line="54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1.项目绩效总体目标</w:t>
      </w:r>
    </w:p>
    <w:p w14:paraId="3B6F3DF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于田县2024年牛羊养殖畜圈提升改造建设项目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总投资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万元，全部申请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少数民族发展</w:t>
      </w:r>
      <w:r>
        <w:rPr>
          <w:rFonts w:hint="eastAsia" w:ascii="仿宋" w:hAnsi="仿宋" w:eastAsia="仿宋" w:cs="仿宋"/>
          <w:sz w:val="28"/>
          <w:szCs w:val="28"/>
        </w:rPr>
        <w:t>资金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。主要内容为：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共补助农户 142 户，补助资金 167 万元，收益于田县 2024 年牛羊养殖畜圈提升改造建设项目实施方案 2 农户对 14 个乡镇困难户中的牛羊养殖户选育，农户以资源方式对现 有圈舍进行提升改造，青贮窖建设及购置饲草料加工设备，每户按照 实际情况进行补助，先建后补形势农户自主申报、合法和合规、精准 聚焦帮扶对象产业发展需求，明确补助类型、补助标准、补助方式、 验收标准等进行补助。 </w:t>
      </w:r>
    </w:p>
    <w:p w14:paraId="16C417D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本次建设建筑具体内容及规模 （1）于田县2024年牛羊养殖畜圈提升改造建设项目，共建142座羊圈，10座青贮窖，购置1台铡草机。危房畜圈重建（新建）圈舍72座（单体面积60平方米，砖木结构），每户补助15000元，涉及资金预计108万元，层数：地上1层，高度：3.30米（室外地面至屋脊），室内外高差0.15米。结构形式：砖木结构，基础形式：条形基础；就地加固节能提升的圈舍不低于60平方米59座59户，每户补助7000元，涉及资金预计41.3万元；10座青贮窖，每户补助10000元，涉及补助资金10万元，每个单体建筑面积：35.87平方米，总建筑面积：358.70平方米，高度：地上1米，地下1米。结构形式：砖混结构，基础形式：条形基础；购买铡草机1户1台，补助资金5000元；（2）前期费用：实施方案编制费（带图纸）2万元，测绘费5.2万元。</w:t>
      </w:r>
    </w:p>
    <w:p w14:paraId="478CEC24">
      <w:pPr>
        <w:pStyle w:val="54"/>
        <w:spacing w:line="540" w:lineRule="exact"/>
        <w:ind w:left="3" w:right="3" w:firstLine="562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2.具体绩效指标</w:t>
      </w:r>
    </w:p>
    <w:p w14:paraId="4D6E539F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根据《自治区财政专项扶贫资金绩效管理操作指南》（新财预〔2019〕170号）的规定，结合项目具体情况，本项目共设置一级指标3个，二级指标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个，三级指标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个。</w:t>
      </w:r>
    </w:p>
    <w:p w14:paraId="3DEAA303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二、绩效自评工作开展情况</w:t>
      </w:r>
    </w:p>
    <w:p w14:paraId="42DB1920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（一）绩效自评工作开展范围</w:t>
      </w:r>
    </w:p>
    <w:p w14:paraId="340E3A19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本次自评范围涵盖项目总体绩效目标、各项绩效指标完成情况以及预算执行情况。</w:t>
      </w:r>
    </w:p>
    <w:p w14:paraId="57AA95EB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（二）绩效自评工作对象</w:t>
      </w:r>
    </w:p>
    <w:p w14:paraId="3880CCE1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绩效自评遵循《中央财政衔接推进乡村振兴补助资金管理办法》的通知（财农〔2021〕19号）、《新疆维吾尔自治区财政财政衔接推进乡村振兴补助资金管理办法》（新财规〔2021〕11号）、《自治区财政专项扶贫资金绩效管理操作指南》（新财预〔2019〕170号）等相关政策文件与规定，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于田县2024年牛羊养殖畜圈提升改造建设项目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资金的使用管理、项目产出、综合效益等进行评价。</w:t>
      </w:r>
    </w:p>
    <w:p w14:paraId="5700FA28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（三）绩效自评工作方式</w:t>
      </w:r>
    </w:p>
    <w:p w14:paraId="34237B37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1.前期准备</w:t>
      </w:r>
    </w:p>
    <w:p w14:paraId="3560CEF5">
      <w:pPr>
        <w:pStyle w:val="54"/>
        <w:spacing w:line="540" w:lineRule="exact"/>
        <w:ind w:left="3" w:right="0" w:rightChars="0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202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年，认真学习相关要求与规定，成立绩效自评工作组，作为绩效自评工作具体实施机构。成员构成如下：</w:t>
      </w:r>
    </w:p>
    <w:p w14:paraId="54915885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组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长：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黄峰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农业农村局党组书记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                                         </w:t>
      </w:r>
    </w:p>
    <w:p w14:paraId="00E7CE3C">
      <w:pPr>
        <w:pStyle w:val="54"/>
        <w:spacing w:line="540" w:lineRule="exact"/>
        <w:ind w:left="0" w:leftChars="0" w:right="3"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副组长：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亚森江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·阿不都外力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农业农村局局长                                   </w:t>
      </w:r>
    </w:p>
    <w:p w14:paraId="34FC66D2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    员：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杨志杰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项目办主任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                  </w:t>
      </w:r>
    </w:p>
    <w:p w14:paraId="7DFB6D8A">
      <w:pPr>
        <w:pStyle w:val="54"/>
        <w:spacing w:line="540" w:lineRule="exact"/>
        <w:ind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麦图迪·白克日  办公室负责畜牧项目干部</w:t>
      </w:r>
    </w:p>
    <w:p w14:paraId="255A1CCC">
      <w:pPr>
        <w:pStyle w:val="54"/>
        <w:spacing w:line="540" w:lineRule="exact"/>
        <w:ind w:left="3"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张庆荣          财务科科长</w:t>
      </w:r>
    </w:p>
    <w:p w14:paraId="1E7EE36D">
      <w:pPr>
        <w:pStyle w:val="54"/>
        <w:spacing w:line="540" w:lineRule="exact"/>
        <w:ind w:left="3" w:right="3" w:firstLine="1960" w:firstLineChars="70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阿米娜·阿不都拉  负责畜牧项目会计</w:t>
      </w:r>
    </w:p>
    <w:p w14:paraId="0ECB6A7A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忙尼沙·买色地    负责畜牧项目出纳</w:t>
      </w:r>
    </w:p>
    <w:p w14:paraId="1F9644DF">
      <w:pPr>
        <w:pStyle w:val="54"/>
        <w:spacing w:line="540" w:lineRule="exact"/>
        <w:ind w:left="3" w:right="3" w:firstLine="56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    布麦热木·阿布都卡迪  档案管理员</w:t>
      </w:r>
    </w:p>
    <w:p w14:paraId="6DC87BF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办公室负责项目的计划制定、实施，督查、指导相关单位共同做好项目管理工作。切实把该项目作为畜牧建设的重要举措来抓，加强领导，明确分工，落实责任，密切配合，形成合力，推动该项目顺利实施。由农业农村局牵头，负责整个项目的统筹安排和经费使用管理工作，实现分级管理制度。</w:t>
      </w:r>
    </w:p>
    <w:p w14:paraId="0469ACE0">
      <w:pPr>
        <w:pStyle w:val="35"/>
        <w:spacing w:before="0" w:beforeLines="0"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2.组织实施</w:t>
      </w:r>
    </w:p>
    <w:p w14:paraId="38BDCC51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成立绩效自评工作组后，经评价组通过实地调研等方式，采用综合分析法对项目的决策、管理、绩效进行的综合评价分析。</w:t>
      </w:r>
    </w:p>
    <w:p w14:paraId="5EE9709B">
      <w:pPr>
        <w:pStyle w:val="35"/>
        <w:spacing w:before="0" w:beforeLines="0"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3.分析评价。</w:t>
      </w:r>
    </w:p>
    <w:p w14:paraId="776C6B8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首先按照指标体系进行定量、定性分析。其次开展量化打分、综合评价工作，形成初步评价结论。最后归纳整体项目情况与存在问题，撰写绩效自评报告。</w:t>
      </w:r>
    </w:p>
    <w:p w14:paraId="71C22D72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（1）绩效自评指标体系</w:t>
      </w:r>
    </w:p>
    <w:p w14:paraId="270DB7AB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按照《自治区财政专项扶贫资金绩效管理操作指南》（新财预〔2019〕170号）文件要求，并根据项目各项指标重要程度确定二级指标的分值，并对核心指标赋予更高的权重。其中：数量指标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分、质量指标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分，时效指标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分、成本指标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分、社会效益指标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分、可持续影响指标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分、满意度指标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分、预算资金执行率10分，满分100分。</w:t>
      </w:r>
    </w:p>
    <w:p w14:paraId="7433F04C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（2）绩效自评方法</w:t>
      </w:r>
    </w:p>
    <w:p w14:paraId="1ED7EEEE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本次绩效自评采用比较法和综合分析法对项目资金的使用管理、项目产出、综合效益等进行评价。</w:t>
      </w:r>
    </w:p>
    <w:p w14:paraId="1F65D68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（3）绩效自评标准</w:t>
      </w:r>
    </w:p>
    <w:p w14:paraId="72630D85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绩效评价标准通常包括计划标准、行业标准、历史标准等，用于对绩效指标完成情况进行比较。本次评价主要采用了计划标准，以预先制定的目标、计划、预算、定额等作为评价标准，对比分析项目产出、效益的完成情况。</w:t>
      </w:r>
    </w:p>
    <w:p w14:paraId="63AE9C6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（4）绩效自评等级</w:t>
      </w:r>
    </w:p>
    <w:p w14:paraId="59B2C003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绩效自评总分值100分，根据评分结果，90（含）-100分为优、80（含）-90分为良、60（含）-80分为中、60分以下为差。</w:t>
      </w:r>
    </w:p>
    <w:p w14:paraId="67D89B1C">
      <w:pPr>
        <w:pStyle w:val="31"/>
        <w:spacing w:before="120" w:line="540" w:lineRule="exact"/>
        <w:ind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三、绩效目标自评完成情况分析</w:t>
      </w:r>
    </w:p>
    <w:p w14:paraId="57205570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（一）资金投入情况分析</w:t>
      </w:r>
    </w:p>
    <w:p w14:paraId="2870CA97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1.项目资金到位情况分析</w:t>
      </w:r>
    </w:p>
    <w:p w14:paraId="19E20B6E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于田县2024年牛羊养殖畜圈提升改造建设项目预算安排总额为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万元，其中：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少数民族发展资金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万元。预算资金到位率为100.00%。</w:t>
      </w:r>
    </w:p>
    <w:p w14:paraId="18C91035">
      <w:pPr>
        <w:pStyle w:val="54"/>
        <w:spacing w:line="540" w:lineRule="exact"/>
        <w:ind w:left="0" w:leftChars="0" w:right="3" w:firstLine="562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2.项目资金执行情况分析</w:t>
      </w:r>
    </w:p>
    <w:p w14:paraId="0FE8C583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于田县2024年牛羊养殖畜圈提升改造建设项目预算投入资金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万元，实际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eastAsia="zh-CN"/>
        </w:rPr>
        <w:t>完成投资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金额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万元，实际支出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167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万元，预算资金执行率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bCs/>
          <w:color w:val="auto"/>
          <w:sz w:val="28"/>
          <w:szCs w:val="28"/>
        </w:rPr>
        <w:t>%。</w:t>
      </w:r>
    </w:p>
    <w:p w14:paraId="3C145410">
      <w:pPr>
        <w:pStyle w:val="35"/>
        <w:spacing w:line="540" w:lineRule="exac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3.项目资金管理情况分析</w:t>
      </w:r>
    </w:p>
    <w:p w14:paraId="4EF708F6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资金使用和管理按照关于印发《中央财政衔接推进乡村振兴补助资金管理办法》的通知（财农〔2021〕19号）、《新疆维吾尔自治区财政财政衔接推进乡村振兴补助资金管理办法》（新财规〔2021〕11号）等相关文件要求。项目实施单位依据项目计划，提出支付申请并提供相关真实、合规的证明材料，制定资金使用计划，经审核后按照国库集中支付管理制度的规定和程序及时支付资金。资金的拨付过程有完整的审批程序和手续，不存在截留、挤占、挪用等情况。</w:t>
      </w:r>
    </w:p>
    <w:p w14:paraId="0CB5BA22">
      <w:pPr>
        <w:pStyle w:val="54"/>
        <w:spacing w:line="540" w:lineRule="exact"/>
        <w:ind w:leftChars="0" w:right="3" w:firstLine="562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4.项目管理情况分析</w:t>
      </w:r>
    </w:p>
    <w:p w14:paraId="587175AF">
      <w:pPr>
        <w:pStyle w:val="54"/>
        <w:spacing w:line="540" w:lineRule="exact"/>
        <w:ind w:left="0" w:leftChars="0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在项目实施中，于田县农业农村局建立了项目管理制度，用以保障本项目的顺利实施。项目的实施遵守相关法律法规和业务管理规定，项目资料齐全并及时归档。已建立项目监督检查机制，不定期对项目进度情况进行督导检查，对检查过程中发现的问题及时督促整改，确保了项目按时保质完成。</w:t>
      </w:r>
    </w:p>
    <w:p w14:paraId="34537379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（二）绩效目标完成情况分析</w:t>
      </w:r>
    </w:p>
    <w:p w14:paraId="74605691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本项目在202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截止12月底，本次建设完成（1）于田县2024年牛羊养殖畜圈提升改造建设项目，共建142座羊圈，10座青贮窖，购置1台铡草机。危房畜圈重建（新建）圈舍72座（单体面积60平方米，砖木结构），每户补助15000元，涉及资金预计108万元，就地加固节能提升的圈舍数量59座，层数：地上1层，高度：3.30米（室外地面至屋脊），室内外高差0.15米。结构形式：砖木结构，基础形式：条形基础；就地加固节能提升的圈舍不低于60平方米59座59户，每户补助7000元，涉及资金预计41.3万元；10座青贮窖，每户补助10000元，涉及补助资金10万元，每个单体建筑面积：35.87平方米，总建筑面积：358.70平方米，高度：地上1米，地下1米。结构形式：砖混结构，基础形式：条形基础；购买铡草机1户1台，补助资金5000元；（2）前期费用：实施方案编制费（带图纸）2万元，测绘费5.2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。补助农户142户，补助资金167万元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。带动畜牧养殖户受益，增加就业岗位，带动周边区域内从事相关产业或第三产业，吸纳于田县农牧民就业，帮扶农牧民致富增收。</w:t>
      </w:r>
    </w:p>
    <w:p w14:paraId="6F20DAD6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本项目共设置本项目共设置一级指标3个，二级指标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个，三级指标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个，其中已完成三级指标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个，指标完成率为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93.33%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，指标完成情况分析如下：</w:t>
      </w:r>
    </w:p>
    <w:p w14:paraId="51CC9E3D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  <w:t>1.产出指标完成情况分析</w:t>
      </w:r>
    </w:p>
    <w:p w14:paraId="7A0CD55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1.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项目完成数量。</w:t>
      </w:r>
    </w:p>
    <w:p w14:paraId="64D0E81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危房畜圈重建（新建）圈舍数量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72座,全年实际值为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72座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，指标完成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471DD56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 xml:space="preserve"> “就地加固节能提升的圈舍数量”指标，预期指标值为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59座,全年实际值为59座，指标完成率为100%;所设分值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EBCC6E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“青贮窖数量”指标，预期指标值为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座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2B73281E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“购买铡草机数量”指标，预期指标值为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1台,全年实际值为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1台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，指标完成率为100.00%;所设分值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62454BE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 w:val="0"/>
          <w:bCs w:val="0"/>
          <w:color w:val="auto"/>
          <w:spacing w:val="-4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auto"/>
          <w:spacing w:val="-4"/>
          <w:sz w:val="28"/>
          <w:szCs w:val="28"/>
          <w:highlight w:val="none"/>
        </w:rPr>
        <w:t>2项目完成质量。</w:t>
      </w:r>
    </w:p>
    <w:p w14:paraId="547486C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“资金支付合规率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100.00%,全年实际值为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6D28FE5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验收合格率”指标，预期指标值为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100.00%,全年实际值为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07294748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3时效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指标完成情况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。</w:t>
      </w:r>
    </w:p>
    <w:p w14:paraId="476E06C7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“资金支付及时率”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指标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100%，指标完成率为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3286323B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“项目完成时间”指标，预期指标值为202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月,实际值为202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月，指标完成率为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99.81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3.99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2A14D0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4项目成本节约情况。</w:t>
      </w:r>
    </w:p>
    <w:p w14:paraId="743E3F74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为有效控制项目实施成本，我单位在实施项目前就该项目设定了成本控制指标，实施过程中我单位通过公开招标的方式有效降低了项目执行成本，具体指标设置及完成情况如下：</w:t>
      </w:r>
    </w:p>
    <w:p w14:paraId="3A38B8B0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“畜圈建设费用”指标，预期指标值为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159.3万元,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159.3万元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17EAC42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设备购置费用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0.5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0.5万元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702E922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“其他成本”指标，预期指标值为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小于等于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7.2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万元,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7.2万元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4D718CEA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8"/>
          <w:szCs w:val="28"/>
        </w:rPr>
        <w:t>效益指标完成情况分析</w:t>
      </w:r>
    </w:p>
    <w:p w14:paraId="452B262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项目实施的社会效益分析。</w:t>
      </w:r>
    </w:p>
    <w:p w14:paraId="71B4A25C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“提升当地养殖户的养殖设施”指标，指标预期值为有效提升，实际完成值为有效提升，指标完成率为100.00%。所设分值10分，实际得分10分。</w:t>
      </w:r>
    </w:p>
    <w:p w14:paraId="023F902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受益户数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预期指标值为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142户, 全年实际值为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142户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；所设分值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079291F9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3.项目实施的可持续影响分析。</w:t>
      </w:r>
    </w:p>
    <w:p w14:paraId="0DEF6AE2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 xml:space="preserve"> “提高养殖水平”指标，指标预期值为长期，实际完成值为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长期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，指标完成率为100.00%。所设分值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分，实际得分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分。</w:t>
      </w:r>
    </w:p>
    <w:p w14:paraId="54BDE545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3.满意度指标完成情况分析</w:t>
      </w:r>
    </w:p>
    <w:p w14:paraId="0F1F498F">
      <w:pPr>
        <w:pStyle w:val="54"/>
        <w:spacing w:line="540" w:lineRule="exact"/>
        <w:ind w:left="3" w:right="3" w:firstLine="552"/>
        <w:rPr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“受益农户满意度”指标，指标预期值为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%，实际完成值为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eastAsia="zh-CN"/>
        </w:rPr>
        <w:t>大于等于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pacing w:val="-4"/>
          <w:sz w:val="28"/>
          <w:szCs w:val="28"/>
        </w:rPr>
        <w:t>%，指标完成率为100.00%。所设分值10分，实际得分10分。</w:t>
      </w:r>
    </w:p>
    <w:p w14:paraId="17D7CACF">
      <w:pPr>
        <w:pStyle w:val="31"/>
        <w:numPr>
          <w:ilvl w:val="0"/>
          <w:numId w:val="1"/>
        </w:numPr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偏离绩效目标的原因和下一步改进措施</w:t>
      </w:r>
    </w:p>
    <w:p w14:paraId="03077D26">
      <w:pPr>
        <w:pStyle w:val="31"/>
        <w:numPr>
          <w:ilvl w:val="0"/>
          <w:numId w:val="0"/>
        </w:numPr>
        <w:spacing w:before="120" w:line="540" w:lineRule="exact"/>
        <w:ind w:right="3" w:rightChars="1" w:firstLine="544" w:firstLineChars="200"/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  <w:t>1.时效指标-项目完成时间：预期指标值为2024年10月,实际值为2024年8月。</w:t>
      </w:r>
    </w:p>
    <w:p w14:paraId="250FFEBE">
      <w:pPr>
        <w:pStyle w:val="31"/>
        <w:numPr>
          <w:ilvl w:val="0"/>
          <w:numId w:val="0"/>
        </w:numPr>
        <w:spacing w:before="120" w:line="540" w:lineRule="exact"/>
        <w:ind w:right="3" w:rightChars="1" w:firstLine="544" w:firstLineChars="200"/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  <w:t>偏差原因：项目提前完工。</w:t>
      </w:r>
    </w:p>
    <w:p w14:paraId="4215021A">
      <w:pPr>
        <w:pStyle w:val="31"/>
        <w:numPr>
          <w:ilvl w:val="0"/>
          <w:numId w:val="0"/>
        </w:numPr>
        <w:spacing w:before="120" w:line="540" w:lineRule="exact"/>
        <w:ind w:right="3" w:rightChars="1" w:firstLine="544" w:firstLineChars="200"/>
        <w:rPr>
          <w:rFonts w:hint="default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-4"/>
          <w:kern w:val="2"/>
          <w:sz w:val="28"/>
          <w:szCs w:val="28"/>
          <w:lang w:val="en-US" w:eastAsia="zh-CN" w:bidi="ar-SA"/>
        </w:rPr>
        <w:t>改进措施：加强项目管理。</w:t>
      </w:r>
    </w:p>
    <w:p w14:paraId="6186918C">
      <w:pPr>
        <w:pStyle w:val="31"/>
        <w:spacing w:before="120" w:line="540" w:lineRule="exact"/>
        <w:ind w:left="0" w:leftChars="0" w:right="3" w:firstLine="562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五、绩效自评结果拟应用和公开情况</w:t>
      </w:r>
    </w:p>
    <w:p w14:paraId="076DD880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项目本次评价通过文件研读、实地调研、数据采集、问卷调查方式下，全面了解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于田县2024年牛羊养殖畜圈提升改造建设项目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资金的使用效率和效果，从而得出以下综合评价结论：在绩效目标方面，本项目共设置一级指标3个，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二级指标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个，三级指标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个，其中已完成三级指标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个，指标完成率为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93.33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%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；在资金使用方面，严格按照《于田县扶贫资金财务管理制度》、《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于田县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农业农村局财务管理制度》执行，保障了资金使用规范、安全，无挪用、截留资金的情况发生。在项目管理方面，制定了《于田县2024年牛羊养殖畜圈提升改造建设项目实施方案》，建立了相关制度，提高了工作人员的监管水平，保质保量的完成了项目的实施工作。项目实施后，取得了一定社会效益；同时，通过开展自评价来总结经验和教训，为我单位今后类似项目的开展，提供可行性参考建议。</w:t>
      </w:r>
    </w:p>
    <w:p w14:paraId="30AB477D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项目最终得分为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99.99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分，评价等级为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优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</w:p>
    <w:p w14:paraId="19C0DA1A">
      <w:pPr>
        <w:pStyle w:val="54"/>
        <w:spacing w:line="540" w:lineRule="exact"/>
        <w:ind w:left="3" w:right="3" w:firstLine="554"/>
        <w:rPr>
          <w:rStyle w:val="21"/>
          <w:rFonts w:hint="eastAsia" w:ascii="仿宋" w:hAnsi="仿宋" w:eastAsia="仿宋" w:cs="仿宋"/>
          <w:color w:val="auto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color w:val="auto"/>
          <w:spacing w:val="-4"/>
          <w:sz w:val="28"/>
          <w:szCs w:val="28"/>
        </w:rPr>
        <w:t>（一）绩效自评结果拟应用情况</w:t>
      </w:r>
    </w:p>
    <w:p w14:paraId="712EFEF8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项目在实施过程中，严格按照关于印发《中央财政衔接推进乡村振兴补助资金管理办法》的通知（财农〔2021〕19号）及实施方案进行实施。本项目绩效自评结果将作为决策和分配财政资金的重要参考依据。对绩效自评发现的问题认真整改，总结经验、改进管理，不断提高项目实施水平。</w:t>
      </w:r>
    </w:p>
    <w:p w14:paraId="736A76A7">
      <w:pPr>
        <w:spacing w:line="540" w:lineRule="exact"/>
        <w:ind w:firstLine="546" w:firstLineChars="200"/>
        <w:rPr>
          <w:rStyle w:val="21"/>
          <w:rFonts w:hint="eastAsia" w:ascii="仿宋" w:hAnsi="仿宋" w:eastAsia="仿宋" w:cs="仿宋"/>
          <w:spacing w:val="-4"/>
          <w:sz w:val="28"/>
          <w:szCs w:val="28"/>
        </w:rPr>
      </w:pPr>
      <w:r>
        <w:rPr>
          <w:rStyle w:val="21"/>
          <w:rFonts w:hint="eastAsia" w:ascii="仿宋" w:hAnsi="仿宋" w:eastAsia="仿宋" w:cs="仿宋"/>
          <w:spacing w:val="-4"/>
          <w:sz w:val="28"/>
          <w:szCs w:val="28"/>
        </w:rPr>
        <w:t>（二）指标佐证材料说明</w:t>
      </w:r>
    </w:p>
    <w:p w14:paraId="15053A91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项目状况：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2024年3月27日，于田县民族宗教事务局和于田县财政局联合审批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《关于对于田县2024年牛羊养殖畜圈提升改造建设项目实施方案的批复》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于民宗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[202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]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号）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41D06C14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过程状况：该项目于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到户补助性项目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，工程于202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日开始施工，202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完工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1EC52A8E">
      <w:pPr>
        <w:spacing w:line="540" w:lineRule="exact"/>
        <w:ind w:firstLine="627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结果状况：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按时完工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7CF6E960">
      <w:pPr>
        <w:pStyle w:val="54"/>
        <w:spacing w:line="540" w:lineRule="exact"/>
        <w:ind w:left="3" w:right="3" w:firstLine="562"/>
        <w:rPr>
          <w:rStyle w:val="21"/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color w:val="auto"/>
          <w:sz w:val="28"/>
          <w:szCs w:val="28"/>
          <w:highlight w:val="none"/>
        </w:rPr>
        <w:t>（三）主要经验及做法</w:t>
      </w:r>
    </w:p>
    <w:p w14:paraId="74697FF2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年于田县2024年牛羊养殖畜圈提升改造建设项目资金安排、使用过程中严格执行乡村振兴项目资金管理制度，确保乡村振兴项目正常运行为构建长效稳定奠定物质基础。</w:t>
      </w:r>
    </w:p>
    <w:p w14:paraId="5D5C67B1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（四）存在的问题</w:t>
      </w:r>
    </w:p>
    <w:p w14:paraId="0F329707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202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年于田县2024年牛羊养殖畜圈提升改造建设项目资金安排、使用过程中存在一些问题，主要是项目存在结余资金。</w:t>
      </w:r>
    </w:p>
    <w:p w14:paraId="6D522D21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（五）建议</w:t>
      </w:r>
    </w:p>
    <w:p w14:paraId="5FF01BB5">
      <w:pPr>
        <w:spacing w:line="54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后续要加强项目资金监督力度，严格执行乡村振兴项目资金管理制度，确保乡村振兴项目正常运行。建立健全资产管理体制和运行机制，持续发挥资产扶持效益，确保资产运行安全，管理高效；为构建长效稳定的乡村振兴环境奠定物质基础。</w:t>
      </w:r>
    </w:p>
    <w:p w14:paraId="201DC6B8">
      <w:pPr>
        <w:spacing w:line="540" w:lineRule="exact"/>
        <w:ind w:firstLine="562" w:firstLineChars="200"/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Style w:val="21"/>
          <w:rFonts w:hint="eastAsia" w:ascii="仿宋" w:hAnsi="仿宋" w:eastAsia="仿宋" w:cs="仿宋"/>
          <w:sz w:val="28"/>
          <w:szCs w:val="28"/>
          <w:highlight w:val="none"/>
        </w:rPr>
        <w:t>（六）项目绩效公告公示情况</w:t>
      </w:r>
    </w:p>
    <w:p w14:paraId="64A6EBF7">
      <w:pPr>
        <w:pStyle w:val="54"/>
        <w:spacing w:line="540" w:lineRule="exact"/>
        <w:ind w:left="3" w:right="3" w:firstLine="56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项目按照项目公告公示规定要求，完成项目前期公开、项目建设期公开，项目竣工后公开，通过张榜公示向社会公开，接受社会监督。同时，通过门户网站，对项目绩效情况进行公示。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985" w:right="1134" w:bottom="1134" w:left="1701" w:header="737" w:footer="737" w:gutter="0"/>
      <w:pgNumType w:start="0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3567469"/>
      <w:docPartObj>
        <w:docPartGallery w:val="autotext"/>
      </w:docPartObj>
    </w:sdtPr>
    <w:sdtContent>
      <w:p w14:paraId="09C827BF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5BEA3372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D5F2B"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B90EF"/>
    <w:multiLevelType w:val="singleLevel"/>
    <w:tmpl w:val="869B90E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SnapToGridInCell/>
    <w:doNotWrapTextWithPunct/>
    <w:doNotUseEastAsianBreakRules/>
    <w:growAutofit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WZlY2M2YjcxNmZjZmYyODY1MDg0Y2QwMDhiZTYxOGUifQ=="/>
  </w:docVars>
  <w:rsids>
    <w:rsidRoot w:val="00B312FC"/>
    <w:rsid w:val="00005A8B"/>
    <w:rsid w:val="000260F1"/>
    <w:rsid w:val="00026982"/>
    <w:rsid w:val="00044E24"/>
    <w:rsid w:val="00054312"/>
    <w:rsid w:val="00071ED9"/>
    <w:rsid w:val="00080041"/>
    <w:rsid w:val="00083077"/>
    <w:rsid w:val="00091C2E"/>
    <w:rsid w:val="000970E2"/>
    <w:rsid w:val="000A3F8B"/>
    <w:rsid w:val="000B68C8"/>
    <w:rsid w:val="000E0477"/>
    <w:rsid w:val="000F003D"/>
    <w:rsid w:val="000F5BA4"/>
    <w:rsid w:val="001302C1"/>
    <w:rsid w:val="001529B8"/>
    <w:rsid w:val="001C12C9"/>
    <w:rsid w:val="001C5A74"/>
    <w:rsid w:val="001D0046"/>
    <w:rsid w:val="001D7871"/>
    <w:rsid w:val="001F0A88"/>
    <w:rsid w:val="002073D6"/>
    <w:rsid w:val="00216DCD"/>
    <w:rsid w:val="002356F3"/>
    <w:rsid w:val="0023669C"/>
    <w:rsid w:val="00237DAC"/>
    <w:rsid w:val="00243713"/>
    <w:rsid w:val="0025219B"/>
    <w:rsid w:val="002746C2"/>
    <w:rsid w:val="0028360D"/>
    <w:rsid w:val="002A49E9"/>
    <w:rsid w:val="002B362C"/>
    <w:rsid w:val="002B5C62"/>
    <w:rsid w:val="002C1B5A"/>
    <w:rsid w:val="002C6622"/>
    <w:rsid w:val="00303872"/>
    <w:rsid w:val="003230C6"/>
    <w:rsid w:val="00343C8B"/>
    <w:rsid w:val="0035619D"/>
    <w:rsid w:val="0036579B"/>
    <w:rsid w:val="0037545E"/>
    <w:rsid w:val="003B103E"/>
    <w:rsid w:val="003B2066"/>
    <w:rsid w:val="003B38D1"/>
    <w:rsid w:val="003B45C2"/>
    <w:rsid w:val="003C10B6"/>
    <w:rsid w:val="003D6089"/>
    <w:rsid w:val="003F7CD3"/>
    <w:rsid w:val="00407329"/>
    <w:rsid w:val="0042774A"/>
    <w:rsid w:val="00433105"/>
    <w:rsid w:val="0043529B"/>
    <w:rsid w:val="004447F6"/>
    <w:rsid w:val="00452A7B"/>
    <w:rsid w:val="004765F9"/>
    <w:rsid w:val="004D19E3"/>
    <w:rsid w:val="004E156F"/>
    <w:rsid w:val="004E2E01"/>
    <w:rsid w:val="004F278C"/>
    <w:rsid w:val="004F71F5"/>
    <w:rsid w:val="00502531"/>
    <w:rsid w:val="005033D8"/>
    <w:rsid w:val="00521E88"/>
    <w:rsid w:val="00545496"/>
    <w:rsid w:val="005469CF"/>
    <w:rsid w:val="00552AC6"/>
    <w:rsid w:val="00556729"/>
    <w:rsid w:val="00561ADC"/>
    <w:rsid w:val="005A0B83"/>
    <w:rsid w:val="005B4348"/>
    <w:rsid w:val="005B7749"/>
    <w:rsid w:val="005C53C4"/>
    <w:rsid w:val="005D7C18"/>
    <w:rsid w:val="005F09FA"/>
    <w:rsid w:val="005F7D5D"/>
    <w:rsid w:val="00600873"/>
    <w:rsid w:val="00601C6E"/>
    <w:rsid w:val="00607547"/>
    <w:rsid w:val="00642C18"/>
    <w:rsid w:val="00696A43"/>
    <w:rsid w:val="006C2EB3"/>
    <w:rsid w:val="006F23BE"/>
    <w:rsid w:val="00704F2C"/>
    <w:rsid w:val="00713A95"/>
    <w:rsid w:val="00725579"/>
    <w:rsid w:val="007658DB"/>
    <w:rsid w:val="007A57AD"/>
    <w:rsid w:val="007F690F"/>
    <w:rsid w:val="0080022F"/>
    <w:rsid w:val="0081784A"/>
    <w:rsid w:val="00820ECF"/>
    <w:rsid w:val="008703E2"/>
    <w:rsid w:val="00897839"/>
    <w:rsid w:val="008A3305"/>
    <w:rsid w:val="008A49C0"/>
    <w:rsid w:val="008B044F"/>
    <w:rsid w:val="008B4230"/>
    <w:rsid w:val="008B6B8E"/>
    <w:rsid w:val="008C3F3B"/>
    <w:rsid w:val="008C5612"/>
    <w:rsid w:val="008D0053"/>
    <w:rsid w:val="008F152D"/>
    <w:rsid w:val="0091422D"/>
    <w:rsid w:val="00925C25"/>
    <w:rsid w:val="0093300C"/>
    <w:rsid w:val="00941946"/>
    <w:rsid w:val="009448D8"/>
    <w:rsid w:val="0094736A"/>
    <w:rsid w:val="00961458"/>
    <w:rsid w:val="00980843"/>
    <w:rsid w:val="00981546"/>
    <w:rsid w:val="009844ED"/>
    <w:rsid w:val="009C105D"/>
    <w:rsid w:val="009C2529"/>
    <w:rsid w:val="009D11ED"/>
    <w:rsid w:val="00A1755C"/>
    <w:rsid w:val="00A20A41"/>
    <w:rsid w:val="00A233B8"/>
    <w:rsid w:val="00A2767E"/>
    <w:rsid w:val="00A2793F"/>
    <w:rsid w:val="00A405C5"/>
    <w:rsid w:val="00A416AC"/>
    <w:rsid w:val="00A41FFA"/>
    <w:rsid w:val="00A71644"/>
    <w:rsid w:val="00A75331"/>
    <w:rsid w:val="00A91374"/>
    <w:rsid w:val="00AA0053"/>
    <w:rsid w:val="00AB0532"/>
    <w:rsid w:val="00AB4406"/>
    <w:rsid w:val="00B312FC"/>
    <w:rsid w:val="00B322F0"/>
    <w:rsid w:val="00B455F6"/>
    <w:rsid w:val="00B516E9"/>
    <w:rsid w:val="00B606E1"/>
    <w:rsid w:val="00B77438"/>
    <w:rsid w:val="00B94447"/>
    <w:rsid w:val="00BB1ADD"/>
    <w:rsid w:val="00BC59F8"/>
    <w:rsid w:val="00BD5077"/>
    <w:rsid w:val="00BF0294"/>
    <w:rsid w:val="00C1188E"/>
    <w:rsid w:val="00C36832"/>
    <w:rsid w:val="00C36FD3"/>
    <w:rsid w:val="00C37AEC"/>
    <w:rsid w:val="00C47EDA"/>
    <w:rsid w:val="00C5126D"/>
    <w:rsid w:val="00C5141C"/>
    <w:rsid w:val="00C5653E"/>
    <w:rsid w:val="00C960FD"/>
    <w:rsid w:val="00CA0AB1"/>
    <w:rsid w:val="00CD3679"/>
    <w:rsid w:val="00CF0678"/>
    <w:rsid w:val="00CF170A"/>
    <w:rsid w:val="00CF20B9"/>
    <w:rsid w:val="00D0177C"/>
    <w:rsid w:val="00D026EF"/>
    <w:rsid w:val="00D157F5"/>
    <w:rsid w:val="00D44695"/>
    <w:rsid w:val="00D67F10"/>
    <w:rsid w:val="00D775A1"/>
    <w:rsid w:val="00DB1673"/>
    <w:rsid w:val="00DC00CB"/>
    <w:rsid w:val="00DD0927"/>
    <w:rsid w:val="00DE5332"/>
    <w:rsid w:val="00DE5C9F"/>
    <w:rsid w:val="00E039A7"/>
    <w:rsid w:val="00E20066"/>
    <w:rsid w:val="00E215D5"/>
    <w:rsid w:val="00E231E6"/>
    <w:rsid w:val="00E35D4C"/>
    <w:rsid w:val="00E36AF4"/>
    <w:rsid w:val="00E417AF"/>
    <w:rsid w:val="00E5760D"/>
    <w:rsid w:val="00E62F01"/>
    <w:rsid w:val="00E66C44"/>
    <w:rsid w:val="00E72FF5"/>
    <w:rsid w:val="00E952C7"/>
    <w:rsid w:val="00EB734B"/>
    <w:rsid w:val="00EE2F0B"/>
    <w:rsid w:val="00F20397"/>
    <w:rsid w:val="00F22B59"/>
    <w:rsid w:val="00F331EB"/>
    <w:rsid w:val="00F4497B"/>
    <w:rsid w:val="00F52D23"/>
    <w:rsid w:val="00F66291"/>
    <w:rsid w:val="00F66C47"/>
    <w:rsid w:val="00F74F64"/>
    <w:rsid w:val="00F75FFF"/>
    <w:rsid w:val="00F83581"/>
    <w:rsid w:val="00F836A2"/>
    <w:rsid w:val="00FB7553"/>
    <w:rsid w:val="00FD470D"/>
    <w:rsid w:val="00FD4E1C"/>
    <w:rsid w:val="00FD65BA"/>
    <w:rsid w:val="00FE1B50"/>
    <w:rsid w:val="00FF1109"/>
    <w:rsid w:val="03121772"/>
    <w:rsid w:val="037B5764"/>
    <w:rsid w:val="06770859"/>
    <w:rsid w:val="07653CA6"/>
    <w:rsid w:val="09B4111B"/>
    <w:rsid w:val="09FB08FA"/>
    <w:rsid w:val="0ABB5D08"/>
    <w:rsid w:val="0BC731E3"/>
    <w:rsid w:val="0D0E4DAE"/>
    <w:rsid w:val="0EE943A1"/>
    <w:rsid w:val="18F17793"/>
    <w:rsid w:val="192B0154"/>
    <w:rsid w:val="19F94CF7"/>
    <w:rsid w:val="1D951327"/>
    <w:rsid w:val="1F994D4B"/>
    <w:rsid w:val="22FF0A88"/>
    <w:rsid w:val="24C30C00"/>
    <w:rsid w:val="265E296E"/>
    <w:rsid w:val="26681778"/>
    <w:rsid w:val="26C4708E"/>
    <w:rsid w:val="284B01DF"/>
    <w:rsid w:val="28BD19A1"/>
    <w:rsid w:val="29B55BD2"/>
    <w:rsid w:val="2A0616E3"/>
    <w:rsid w:val="2D2653AD"/>
    <w:rsid w:val="2D53268A"/>
    <w:rsid w:val="2E342364"/>
    <w:rsid w:val="2F176346"/>
    <w:rsid w:val="307C4D3E"/>
    <w:rsid w:val="31775F48"/>
    <w:rsid w:val="325B4B7A"/>
    <w:rsid w:val="32775B8E"/>
    <w:rsid w:val="33434458"/>
    <w:rsid w:val="33AF0D19"/>
    <w:rsid w:val="35482F3E"/>
    <w:rsid w:val="354B19C3"/>
    <w:rsid w:val="35B20B10"/>
    <w:rsid w:val="36EE2E76"/>
    <w:rsid w:val="3818512B"/>
    <w:rsid w:val="384C1BEE"/>
    <w:rsid w:val="39032159"/>
    <w:rsid w:val="395C4A5D"/>
    <w:rsid w:val="3B44437D"/>
    <w:rsid w:val="3BC9144E"/>
    <w:rsid w:val="3F1461F9"/>
    <w:rsid w:val="43F55170"/>
    <w:rsid w:val="46824A08"/>
    <w:rsid w:val="47580E15"/>
    <w:rsid w:val="479B74B7"/>
    <w:rsid w:val="47CC3C7C"/>
    <w:rsid w:val="4ADA0822"/>
    <w:rsid w:val="4B6E4514"/>
    <w:rsid w:val="4C7B67CE"/>
    <w:rsid w:val="4D1579F1"/>
    <w:rsid w:val="4D34086B"/>
    <w:rsid w:val="50056E1A"/>
    <w:rsid w:val="51242FDF"/>
    <w:rsid w:val="52225C69"/>
    <w:rsid w:val="56240767"/>
    <w:rsid w:val="567E322B"/>
    <w:rsid w:val="59440F1E"/>
    <w:rsid w:val="59845592"/>
    <w:rsid w:val="59892F7D"/>
    <w:rsid w:val="5A706581"/>
    <w:rsid w:val="5AEA631D"/>
    <w:rsid w:val="5B374FFA"/>
    <w:rsid w:val="5F7408C2"/>
    <w:rsid w:val="62D260B2"/>
    <w:rsid w:val="63BF526E"/>
    <w:rsid w:val="66125B9A"/>
    <w:rsid w:val="66200DC9"/>
    <w:rsid w:val="67162F4E"/>
    <w:rsid w:val="69FB6C54"/>
    <w:rsid w:val="6CF6604F"/>
    <w:rsid w:val="6E353DE5"/>
    <w:rsid w:val="71247A59"/>
    <w:rsid w:val="723A74B3"/>
    <w:rsid w:val="726150BA"/>
    <w:rsid w:val="738A3536"/>
    <w:rsid w:val="7500403E"/>
    <w:rsid w:val="771A4FEA"/>
    <w:rsid w:val="778161C4"/>
    <w:rsid w:val="7DC8072D"/>
    <w:rsid w:val="7F79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楷体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340" w:after="330" w:line="576" w:lineRule="auto"/>
      <w:outlineLvl w:val="0"/>
    </w:pPr>
    <w:rPr>
      <w:rFonts w:cs="宋体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4"/>
    <w:qFormat/>
    <w:uiPriority w:val="9"/>
    <w:pPr>
      <w:keepNext/>
      <w:keepLines/>
      <w:spacing w:before="260" w:after="260" w:line="415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paragraph" w:styleId="5">
    <w:name w:val="heading 3"/>
    <w:basedOn w:val="1"/>
    <w:next w:val="1"/>
    <w:link w:val="25"/>
    <w:qFormat/>
    <w:uiPriority w:val="9"/>
    <w:pPr>
      <w:keepNext/>
      <w:keepLines/>
      <w:spacing w:before="260" w:after="260" w:line="415" w:lineRule="auto"/>
      <w:outlineLvl w:val="2"/>
    </w:pPr>
    <w:rPr>
      <w:rFonts w:cs="宋体"/>
      <w:b/>
      <w:bCs/>
      <w:szCs w:val="32"/>
    </w:rPr>
  </w:style>
  <w:style w:type="paragraph" w:styleId="6">
    <w:name w:val="heading 4"/>
    <w:basedOn w:val="1"/>
    <w:next w:val="1"/>
    <w:link w:val="26"/>
    <w:qFormat/>
    <w:uiPriority w:val="9"/>
    <w:pPr>
      <w:keepNext/>
      <w:keepLines/>
      <w:spacing w:before="280" w:after="290" w:line="374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27"/>
    <w:qFormat/>
    <w:uiPriority w:val="9"/>
    <w:pPr>
      <w:keepNext/>
      <w:keepLines/>
      <w:spacing w:before="280" w:after="290" w:line="374" w:lineRule="auto"/>
      <w:outlineLvl w:val="4"/>
    </w:pPr>
    <w:rPr>
      <w:rFonts w:cs="宋体"/>
      <w:b/>
      <w:bCs/>
      <w:sz w:val="28"/>
      <w:szCs w:val="28"/>
    </w:rPr>
  </w:style>
  <w:style w:type="paragraph" w:styleId="8">
    <w:name w:val="heading 6"/>
    <w:basedOn w:val="1"/>
    <w:next w:val="1"/>
    <w:link w:val="38"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9">
    <w:name w:val="heading 7"/>
    <w:basedOn w:val="1"/>
    <w:next w:val="1"/>
    <w:link w:val="64"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65"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1">
    <w:name w:val="heading 9"/>
    <w:basedOn w:val="1"/>
    <w:next w:val="1"/>
    <w:link w:val="66"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12">
    <w:name w:val="annotation text"/>
    <w:basedOn w:val="1"/>
    <w:link w:val="69"/>
    <w:semiHidden/>
    <w:unhideWhenUsed/>
    <w:qFormat/>
    <w:uiPriority w:val="99"/>
    <w:pPr>
      <w:jc w:val="left"/>
    </w:pPr>
  </w:style>
  <w:style w:type="paragraph" w:styleId="13">
    <w:name w:val="Body Text"/>
    <w:basedOn w:val="1"/>
    <w:qFormat/>
    <w:uiPriority w:val="0"/>
    <w:pPr>
      <w:spacing w:after="120"/>
    </w:pPr>
    <w:rPr>
      <w:rFonts w:ascii="宋体"/>
      <w:snapToGrid w:val="0"/>
      <w:sz w:val="28"/>
      <w:szCs w:val="20"/>
    </w:rPr>
  </w:style>
  <w:style w:type="paragraph" w:styleId="14">
    <w:name w:val="Balloon Text"/>
    <w:basedOn w:val="1"/>
    <w:link w:val="71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6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6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8">
    <w:name w:val="annotation subject"/>
    <w:basedOn w:val="12"/>
    <w:next w:val="12"/>
    <w:link w:val="70"/>
    <w:semiHidden/>
    <w:unhideWhenUsed/>
    <w:qFormat/>
    <w:uiPriority w:val="99"/>
    <w:rPr>
      <w:b/>
      <w:bCs/>
    </w:rPr>
  </w:style>
  <w:style w:type="character" w:styleId="21">
    <w:name w:val="Strong"/>
    <w:basedOn w:val="20"/>
    <w:qFormat/>
    <w:uiPriority w:val="0"/>
    <w:rPr>
      <w:b/>
      <w:bCs/>
    </w:rPr>
  </w:style>
  <w:style w:type="character" w:styleId="22">
    <w:name w:val="annotation reference"/>
    <w:basedOn w:val="20"/>
    <w:semiHidden/>
    <w:unhideWhenUsed/>
    <w:qFormat/>
    <w:uiPriority w:val="99"/>
    <w:rPr>
      <w:sz w:val="21"/>
      <w:szCs w:val="21"/>
    </w:rPr>
  </w:style>
  <w:style w:type="character" w:customStyle="1" w:styleId="23">
    <w:name w:val="标题 1 Char"/>
    <w:basedOn w:val="20"/>
    <w:link w:val="3"/>
    <w:qFormat/>
    <w:locked/>
    <w:uiPriority w:val="9"/>
    <w:rPr>
      <w:b/>
      <w:bCs/>
      <w:kern w:val="44"/>
      <w:sz w:val="44"/>
      <w:szCs w:val="44"/>
    </w:rPr>
  </w:style>
  <w:style w:type="character" w:customStyle="1" w:styleId="24">
    <w:name w:val="标题 2 Char"/>
    <w:basedOn w:val="20"/>
    <w:link w:val="4"/>
    <w:semiHidden/>
    <w:qFormat/>
    <w:locked/>
    <w:uiPriority w:val="9"/>
    <w:rPr>
      <w:rFonts w:hint="eastAsia"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标题 3 Char"/>
    <w:basedOn w:val="20"/>
    <w:link w:val="5"/>
    <w:semiHidden/>
    <w:qFormat/>
    <w:locked/>
    <w:uiPriority w:val="9"/>
    <w:rPr>
      <w:b/>
      <w:bCs/>
      <w:sz w:val="32"/>
      <w:szCs w:val="32"/>
    </w:rPr>
  </w:style>
  <w:style w:type="character" w:customStyle="1" w:styleId="26">
    <w:name w:val="标题 4 Char"/>
    <w:basedOn w:val="20"/>
    <w:link w:val="6"/>
    <w:semiHidden/>
    <w:qFormat/>
    <w:locked/>
    <w:uiPriority w:val="9"/>
    <w:rPr>
      <w:rFonts w:hint="eastAsia" w:asciiTheme="majorHAnsi" w:hAnsiTheme="majorHAnsi" w:eastAsiaTheme="majorEastAsia" w:cstheme="majorBidi"/>
      <w:b/>
      <w:bCs/>
      <w:sz w:val="28"/>
      <w:szCs w:val="28"/>
    </w:rPr>
  </w:style>
  <w:style w:type="character" w:customStyle="1" w:styleId="27">
    <w:name w:val="标题 5 Char"/>
    <w:basedOn w:val="20"/>
    <w:link w:val="7"/>
    <w:semiHidden/>
    <w:qFormat/>
    <w:locked/>
    <w:uiPriority w:val="9"/>
    <w:rPr>
      <w:b/>
      <w:bCs/>
      <w:sz w:val="28"/>
      <w:szCs w:val="28"/>
    </w:rPr>
  </w:style>
  <w:style w:type="character" w:customStyle="1" w:styleId="28">
    <w:name w:val="FZ标题1 字符"/>
    <w:basedOn w:val="20"/>
    <w:link w:val="29"/>
    <w:qFormat/>
    <w:locked/>
    <w:uiPriority w:val="0"/>
    <w:rPr>
      <w:rFonts w:hint="eastAsia" w:ascii="宋体" w:hAnsi="宋体" w:eastAsia="宋体"/>
      <w:b/>
      <w:color w:val="000000"/>
      <w:sz w:val="32"/>
    </w:rPr>
  </w:style>
  <w:style w:type="paragraph" w:customStyle="1" w:styleId="29">
    <w:name w:val="FZ标题1"/>
    <w:basedOn w:val="3"/>
    <w:link w:val="28"/>
    <w:qFormat/>
    <w:uiPriority w:val="0"/>
    <w:pPr>
      <w:keepNext w:val="0"/>
      <w:keepLines w:val="0"/>
      <w:snapToGrid w:val="0"/>
      <w:spacing w:before="0" w:after="0" w:line="360" w:lineRule="auto"/>
      <w:ind w:left="1" w:leftChars="1" w:right="1" w:rightChars="1" w:firstLine="1" w:firstLineChars="1"/>
      <w:jc w:val="center"/>
    </w:pPr>
    <w:rPr>
      <w:rFonts w:ascii="宋体" w:hAnsi="宋体" w:eastAsia="宋体" w:cstheme="minorBidi"/>
      <w:bCs w:val="0"/>
      <w:color w:val="000000"/>
      <w:kern w:val="2"/>
      <w:sz w:val="32"/>
      <w:szCs w:val="22"/>
    </w:rPr>
  </w:style>
  <w:style w:type="character" w:customStyle="1" w:styleId="30">
    <w:name w:val="FZ标题2 字符"/>
    <w:basedOn w:val="20"/>
    <w:link w:val="31"/>
    <w:qFormat/>
    <w:locked/>
    <w:uiPriority w:val="0"/>
    <w:rPr>
      <w:rFonts w:eastAsia="黑体"/>
      <w:b/>
      <w:bCs/>
      <w:color w:val="000000"/>
      <w:kern w:val="2"/>
      <w:sz w:val="28"/>
      <w:szCs w:val="44"/>
    </w:rPr>
  </w:style>
  <w:style w:type="paragraph" w:customStyle="1" w:styleId="31">
    <w:name w:val="FZ标题2"/>
    <w:basedOn w:val="4"/>
    <w:link w:val="30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1" w:firstLineChars="1"/>
      <w:jc w:val="left"/>
    </w:pPr>
    <w:rPr>
      <w:rFonts w:ascii="宋体" w:hAnsi="宋体" w:eastAsia="黑体" w:cstheme="minorBidi"/>
      <w:color w:val="000000"/>
      <w:sz w:val="28"/>
      <w:szCs w:val="44"/>
    </w:rPr>
  </w:style>
  <w:style w:type="character" w:customStyle="1" w:styleId="32">
    <w:name w:val="FZ标题3 字符"/>
    <w:basedOn w:val="20"/>
    <w:link w:val="33"/>
    <w:qFormat/>
    <w:locked/>
    <w:uiPriority w:val="0"/>
    <w:rPr>
      <w:rFonts w:eastAsia="仿宋_GB2312" w:cstheme="majorBidi"/>
      <w:b/>
      <w:bCs/>
      <w:color w:val="000000"/>
      <w:kern w:val="2"/>
      <w:sz w:val="28"/>
      <w:szCs w:val="32"/>
    </w:rPr>
  </w:style>
  <w:style w:type="paragraph" w:customStyle="1" w:styleId="33">
    <w:name w:val="FZ标题3"/>
    <w:basedOn w:val="5"/>
    <w:link w:val="32"/>
    <w:qFormat/>
    <w:uiPriority w:val="0"/>
    <w:pPr>
      <w:keepNext w:val="0"/>
      <w:keepLines w:val="0"/>
      <w:snapToGrid w:val="0"/>
      <w:spacing w:before="120" w:beforeLines="50" w:after="0" w:line="360" w:lineRule="auto"/>
      <w:ind w:right="3" w:rightChars="1" w:firstLine="281" w:firstLineChars="100"/>
    </w:pPr>
    <w:rPr>
      <w:rFonts w:ascii="宋体" w:hAnsi="宋体" w:eastAsia="仿宋_GB2312" w:cstheme="majorBidi"/>
      <w:color w:val="000000"/>
      <w:sz w:val="28"/>
    </w:rPr>
  </w:style>
  <w:style w:type="character" w:customStyle="1" w:styleId="34">
    <w:name w:val="FZ标题4 字符"/>
    <w:basedOn w:val="20"/>
    <w:link w:val="35"/>
    <w:qFormat/>
    <w:locked/>
    <w:uiPriority w:val="0"/>
    <w:rPr>
      <w:rFonts w:ascii="仿宋_GB2312" w:eastAsia="仿宋_GB2312"/>
      <w:b/>
      <w:bCs/>
      <w:color w:val="000000"/>
      <w:kern w:val="2"/>
      <w:sz w:val="28"/>
      <w:szCs w:val="32"/>
    </w:rPr>
  </w:style>
  <w:style w:type="paragraph" w:customStyle="1" w:styleId="35">
    <w:name w:val="FZ标题4"/>
    <w:basedOn w:val="6"/>
    <w:link w:val="34"/>
    <w:qFormat/>
    <w:uiPriority w:val="0"/>
    <w:pPr>
      <w:keepNext w:val="0"/>
      <w:keepLines w:val="0"/>
      <w:snapToGrid w:val="0"/>
      <w:spacing w:before="120" w:beforeLines="50" w:after="0" w:line="560" w:lineRule="exact"/>
      <w:ind w:firstLine="562" w:firstLineChars="200"/>
      <w:jc w:val="left"/>
    </w:pPr>
    <w:rPr>
      <w:rFonts w:ascii="仿宋_GB2312" w:hAnsi="宋体" w:eastAsia="仿宋_GB2312" w:cstheme="minorBidi"/>
      <w:color w:val="000000"/>
      <w:szCs w:val="32"/>
    </w:rPr>
  </w:style>
  <w:style w:type="character" w:customStyle="1" w:styleId="36">
    <w:name w:val="FZ标题5 字符"/>
    <w:basedOn w:val="20"/>
    <w:link w:val="37"/>
    <w:qFormat/>
    <w:locked/>
    <w:uiPriority w:val="0"/>
    <w:rPr>
      <w:rFonts w:hint="eastAsia" w:ascii="宋体" w:hAnsi="宋体" w:eastAsia="宋体" w:cstheme="majorBidi"/>
      <w:bCs/>
      <w:color w:val="000000"/>
      <w:szCs w:val="28"/>
    </w:rPr>
  </w:style>
  <w:style w:type="paragraph" w:customStyle="1" w:styleId="37">
    <w:name w:val="FZ标题5"/>
    <w:basedOn w:val="7"/>
    <w:link w:val="36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200" w:firstLineChars="200"/>
      <w:jc w:val="left"/>
    </w:pPr>
    <w:rPr>
      <w:rFonts w:ascii="宋体" w:hAnsi="宋体" w:eastAsia="宋体" w:cstheme="majorBidi"/>
      <w:b w:val="0"/>
      <w:color w:val="000000"/>
      <w:sz w:val="21"/>
    </w:rPr>
  </w:style>
  <w:style w:type="character" w:customStyle="1" w:styleId="38">
    <w:name w:val="标题 6 Char"/>
    <w:basedOn w:val="20"/>
    <w:link w:val="8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9">
    <w:name w:val="FZ标题6 字符"/>
    <w:basedOn w:val="20"/>
    <w:link w:val="40"/>
    <w:qFormat/>
    <w:locked/>
    <w:uiPriority w:val="0"/>
    <w:rPr>
      <w:rFonts w:hint="eastAsia" w:ascii="宋体" w:hAnsi="宋体" w:eastAsia="宋体"/>
      <w:bCs/>
      <w:color w:val="000000"/>
      <w:szCs w:val="28"/>
    </w:rPr>
  </w:style>
  <w:style w:type="paragraph" w:customStyle="1" w:styleId="40">
    <w:name w:val="FZ标题6"/>
    <w:basedOn w:val="8"/>
    <w:link w:val="39"/>
    <w:qFormat/>
    <w:uiPriority w:val="0"/>
    <w:pPr>
      <w:keepNext w:val="0"/>
      <w:keepLines w:val="0"/>
      <w:snapToGrid w:val="0"/>
      <w:spacing w:before="0" w:beforeLines="50" w:after="0" w:line="360" w:lineRule="auto"/>
      <w:ind w:left="1" w:leftChars="1" w:right="1" w:rightChars="1" w:firstLine="200" w:firstLineChars="200"/>
      <w:jc w:val="left"/>
    </w:pPr>
    <w:rPr>
      <w:rFonts w:ascii="宋体" w:hAnsi="宋体" w:eastAsia="宋体" w:cstheme="minorBidi"/>
      <w:b w:val="0"/>
      <w:color w:val="000000"/>
      <w:sz w:val="21"/>
      <w:szCs w:val="28"/>
    </w:rPr>
  </w:style>
  <w:style w:type="character" w:customStyle="1" w:styleId="41">
    <w:name w:val="FZ表格标题行首列 字符"/>
    <w:basedOn w:val="20"/>
    <w:link w:val="4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2">
    <w:name w:val="FZ表格标题行首列"/>
    <w:basedOn w:val="1"/>
    <w:link w:val="41"/>
    <w:qFormat/>
    <w:uiPriority w:val="0"/>
    <w:pPr>
      <w:snapToGrid w:val="0"/>
      <w:spacing w:before="10" w:after="10"/>
      <w:ind w:left="1" w:leftChars="1" w:right="1" w:rightChars="1" w:firstLine="74" w:firstLineChars="50"/>
      <w:jc w:val="left"/>
    </w:pPr>
    <w:rPr>
      <w:rFonts w:ascii="宋体" w:hAnsi="宋体" w:eastAsia="宋体"/>
      <w:color w:val="000000"/>
      <w:sz w:val="18"/>
    </w:rPr>
  </w:style>
  <w:style w:type="character" w:customStyle="1" w:styleId="43">
    <w:name w:val="FZ表格标题行 字符"/>
    <w:basedOn w:val="20"/>
    <w:link w:val="44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4">
    <w:name w:val="FZ表格标题行"/>
    <w:basedOn w:val="1"/>
    <w:link w:val="43"/>
    <w:qFormat/>
    <w:uiPriority w:val="0"/>
    <w:pPr>
      <w:snapToGrid w:val="0"/>
      <w:spacing w:before="10" w:after="10"/>
      <w:ind w:left="1" w:leftChars="1" w:right="1" w:rightChars="1" w:firstLine="74" w:firstLineChars="74"/>
      <w:jc w:val="center"/>
    </w:pPr>
    <w:rPr>
      <w:rFonts w:ascii="宋体" w:hAnsi="宋体" w:eastAsia="宋体"/>
      <w:color w:val="000000"/>
      <w:sz w:val="18"/>
    </w:rPr>
  </w:style>
  <w:style w:type="character" w:customStyle="1" w:styleId="45">
    <w:name w:val="FZ表格正文行首列 字符"/>
    <w:basedOn w:val="20"/>
    <w:link w:val="46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6">
    <w:name w:val="FZ表格正文行首列"/>
    <w:basedOn w:val="1"/>
    <w:link w:val="45"/>
    <w:qFormat/>
    <w:uiPriority w:val="0"/>
    <w:pPr>
      <w:snapToGrid w:val="0"/>
      <w:spacing w:before="10" w:after="10"/>
      <w:ind w:left="1" w:leftChars="1" w:right="1" w:rightChars="1" w:firstLine="50" w:firstLineChars="50"/>
      <w:jc w:val="left"/>
    </w:pPr>
    <w:rPr>
      <w:rFonts w:ascii="宋体" w:hAnsi="宋体" w:eastAsia="宋体"/>
      <w:color w:val="000000"/>
      <w:sz w:val="18"/>
    </w:rPr>
  </w:style>
  <w:style w:type="character" w:customStyle="1" w:styleId="47">
    <w:name w:val="FZ表格正文行 字符"/>
    <w:basedOn w:val="20"/>
    <w:link w:val="48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48">
    <w:name w:val="FZ表格正文行"/>
    <w:basedOn w:val="1"/>
    <w:link w:val="47"/>
    <w:qFormat/>
    <w:uiPriority w:val="0"/>
    <w:pPr>
      <w:snapToGrid w:val="0"/>
      <w:spacing w:before="10" w:after="10"/>
      <w:ind w:left="1" w:leftChars="1" w:right="1" w:rightChars="50" w:firstLine="74" w:firstLineChars="50"/>
      <w:jc w:val="right"/>
    </w:pPr>
    <w:rPr>
      <w:rFonts w:ascii="Times New Roman" w:hAnsi="Times New Roman" w:eastAsia="宋体"/>
      <w:color w:val="000000"/>
      <w:sz w:val="18"/>
    </w:rPr>
  </w:style>
  <w:style w:type="character" w:customStyle="1" w:styleId="49">
    <w:name w:val="FZ表格合计行首列 字符"/>
    <w:basedOn w:val="20"/>
    <w:link w:val="50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50">
    <w:name w:val="FZ表格合计行首列"/>
    <w:basedOn w:val="1"/>
    <w:link w:val="49"/>
    <w:qFormat/>
    <w:uiPriority w:val="0"/>
    <w:pPr>
      <w:snapToGrid w:val="0"/>
      <w:spacing w:before="10" w:after="10"/>
      <w:ind w:left="1" w:leftChars="1" w:right="1" w:rightChars="1" w:firstLine="74" w:firstLineChars="74"/>
      <w:jc w:val="center"/>
    </w:pPr>
    <w:rPr>
      <w:rFonts w:ascii="宋体" w:hAnsi="宋体" w:eastAsia="宋体"/>
      <w:color w:val="000000"/>
      <w:sz w:val="18"/>
    </w:rPr>
  </w:style>
  <w:style w:type="character" w:customStyle="1" w:styleId="51">
    <w:name w:val="FZ表格合计行 字符"/>
    <w:basedOn w:val="20"/>
    <w:link w:val="5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52">
    <w:name w:val="FZ表格合计行"/>
    <w:basedOn w:val="1"/>
    <w:link w:val="51"/>
    <w:qFormat/>
    <w:uiPriority w:val="0"/>
    <w:pPr>
      <w:snapToGrid w:val="0"/>
      <w:spacing w:before="10" w:after="10"/>
      <w:ind w:left="1" w:leftChars="1" w:right="1" w:rightChars="1" w:firstLine="74"/>
      <w:jc w:val="right"/>
    </w:pPr>
    <w:rPr>
      <w:rFonts w:ascii="Times New Roman" w:hAnsi="Times New Roman" w:eastAsia="宋体"/>
      <w:color w:val="000000"/>
      <w:sz w:val="18"/>
    </w:rPr>
  </w:style>
  <w:style w:type="character" w:customStyle="1" w:styleId="53">
    <w:name w:val="FZ正文 字符"/>
    <w:basedOn w:val="20"/>
    <w:link w:val="54"/>
    <w:qFormat/>
    <w:locked/>
    <w:uiPriority w:val="0"/>
    <w:rPr>
      <w:rFonts w:ascii="Times New Roman" w:hAnsi="Times New Roman" w:eastAsia="仿宋_GB2312" w:cs="Times New Roman"/>
      <w:color w:val="000000"/>
      <w:kern w:val="2"/>
      <w:sz w:val="28"/>
      <w:szCs w:val="22"/>
    </w:rPr>
  </w:style>
  <w:style w:type="paragraph" w:customStyle="1" w:styleId="54">
    <w:name w:val="FZ正文"/>
    <w:basedOn w:val="1"/>
    <w:link w:val="53"/>
    <w:qFormat/>
    <w:uiPriority w:val="0"/>
    <w:pPr>
      <w:snapToGrid w:val="0"/>
      <w:spacing w:line="360" w:lineRule="auto"/>
      <w:ind w:left="1" w:leftChars="1" w:right="1" w:rightChars="1" w:firstLine="200" w:firstLineChars="200"/>
    </w:pPr>
    <w:rPr>
      <w:rFonts w:ascii="Times New Roman" w:hAnsi="Times New Roman" w:eastAsia="仿宋_GB2312" w:cs="Times New Roman"/>
      <w:color w:val="000000"/>
      <w:sz w:val="28"/>
    </w:rPr>
  </w:style>
  <w:style w:type="character" w:customStyle="1" w:styleId="55">
    <w:name w:val="FZ副标题 字符"/>
    <w:basedOn w:val="20"/>
    <w:link w:val="56"/>
    <w:qFormat/>
    <w:locked/>
    <w:uiPriority w:val="0"/>
    <w:rPr>
      <w:rFonts w:hint="eastAsia" w:ascii="宋体" w:hAnsi="宋体" w:eastAsia="宋体"/>
      <w:color w:val="000000"/>
    </w:rPr>
  </w:style>
  <w:style w:type="paragraph" w:customStyle="1" w:styleId="56">
    <w:name w:val="FZ副标题"/>
    <w:basedOn w:val="1"/>
    <w:link w:val="55"/>
    <w:qFormat/>
    <w:uiPriority w:val="0"/>
    <w:pPr>
      <w:snapToGrid w:val="0"/>
      <w:spacing w:beforeLines="50"/>
      <w:ind w:left="1" w:leftChars="1" w:right="1" w:rightChars="1" w:firstLine="1" w:firstLineChars="1"/>
      <w:jc w:val="center"/>
    </w:pPr>
    <w:rPr>
      <w:rFonts w:ascii="宋体" w:hAnsi="宋体" w:eastAsia="宋体"/>
      <w:color w:val="000000"/>
    </w:rPr>
  </w:style>
  <w:style w:type="character" w:customStyle="1" w:styleId="57">
    <w:name w:val="FZ落款 字符"/>
    <w:basedOn w:val="20"/>
    <w:link w:val="58"/>
    <w:qFormat/>
    <w:locked/>
    <w:uiPriority w:val="0"/>
    <w:rPr>
      <w:rFonts w:hint="eastAsia" w:ascii="宋体" w:hAnsi="宋体" w:eastAsia="宋体"/>
      <w:color w:val="000000"/>
    </w:rPr>
  </w:style>
  <w:style w:type="paragraph" w:customStyle="1" w:styleId="58">
    <w:name w:val="FZ落款"/>
    <w:basedOn w:val="1"/>
    <w:link w:val="57"/>
    <w:qFormat/>
    <w:uiPriority w:val="0"/>
    <w:pPr>
      <w:snapToGrid w:val="0"/>
      <w:spacing w:beforeLines="50" w:line="360" w:lineRule="auto"/>
      <w:ind w:left="1" w:leftChars="1" w:right="1" w:rightChars="1" w:firstLine="1500" w:firstLineChars="1500"/>
      <w:jc w:val="center"/>
    </w:pPr>
    <w:rPr>
      <w:rFonts w:ascii="宋体" w:hAnsi="宋体" w:eastAsia="宋体"/>
      <w:color w:val="000000"/>
    </w:rPr>
  </w:style>
  <w:style w:type="character" w:customStyle="1" w:styleId="59">
    <w:name w:val="FZ注释 字符"/>
    <w:basedOn w:val="20"/>
    <w:link w:val="60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60">
    <w:name w:val="FZ注释"/>
    <w:basedOn w:val="1"/>
    <w:link w:val="59"/>
    <w:qFormat/>
    <w:uiPriority w:val="0"/>
    <w:pPr>
      <w:snapToGrid w:val="0"/>
      <w:spacing w:before="10" w:after="10"/>
      <w:ind w:left="1" w:leftChars="1" w:right="1" w:rightChars="1" w:firstLine="74" w:firstLineChars="74"/>
      <w:jc w:val="left"/>
    </w:pPr>
    <w:rPr>
      <w:rFonts w:ascii="宋体" w:hAnsi="宋体" w:eastAsia="宋体"/>
      <w:color w:val="000000"/>
      <w:sz w:val="18"/>
    </w:rPr>
  </w:style>
  <w:style w:type="character" w:customStyle="1" w:styleId="61">
    <w:name w:val="FZ小标题 字符"/>
    <w:basedOn w:val="20"/>
    <w:link w:val="62"/>
    <w:qFormat/>
    <w:locked/>
    <w:uiPriority w:val="0"/>
    <w:rPr>
      <w:rFonts w:hint="eastAsia" w:ascii="宋体" w:hAnsi="宋体" w:eastAsia="宋体"/>
      <w:color w:val="000000"/>
      <w:sz w:val="18"/>
    </w:rPr>
  </w:style>
  <w:style w:type="paragraph" w:customStyle="1" w:styleId="62">
    <w:name w:val="FZ小标题"/>
    <w:basedOn w:val="1"/>
    <w:link w:val="61"/>
    <w:qFormat/>
    <w:uiPriority w:val="0"/>
    <w:pPr>
      <w:snapToGrid w:val="0"/>
      <w:spacing w:before="10" w:after="10"/>
      <w:ind w:left="1" w:leftChars="1" w:right="1" w:rightChars="1" w:firstLine="74" w:firstLineChars="74"/>
      <w:jc w:val="left"/>
    </w:pPr>
    <w:rPr>
      <w:rFonts w:ascii="宋体" w:hAnsi="宋体" w:eastAsia="宋体"/>
      <w:color w:val="000000"/>
      <w:sz w:val="18"/>
    </w:rPr>
  </w:style>
  <w:style w:type="paragraph" w:customStyle="1" w:styleId="63">
    <w:name w:val="tbtd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textAlignment w:val="center"/>
    </w:pPr>
    <w:rPr>
      <w:rFonts w:ascii="Times New Roman" w:hAnsi="Times New Roman" w:eastAsia="宋体" w:cs="Times New Roman"/>
      <w:color w:val="000000"/>
      <w:kern w:val="0"/>
      <w:sz w:val="18"/>
      <w:szCs w:val="18"/>
    </w:rPr>
  </w:style>
  <w:style w:type="character" w:customStyle="1" w:styleId="64">
    <w:name w:val="标题 7 Char"/>
    <w:basedOn w:val="20"/>
    <w:link w:val="9"/>
    <w:semiHidden/>
    <w:qFormat/>
    <w:uiPriority w:val="9"/>
    <w:rPr>
      <w:rFonts w:asciiTheme="minorHAnsi" w:hAnsiTheme="minorHAnsi" w:eastAsiaTheme="minorEastAsia"/>
      <w:b/>
      <w:bCs/>
      <w:kern w:val="2"/>
      <w:sz w:val="24"/>
      <w:szCs w:val="24"/>
    </w:rPr>
  </w:style>
  <w:style w:type="character" w:customStyle="1" w:styleId="65">
    <w:name w:val="标题 8 Char"/>
    <w:basedOn w:val="20"/>
    <w:link w:val="10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66">
    <w:name w:val="标题 9 Char"/>
    <w:basedOn w:val="20"/>
    <w:link w:val="11"/>
    <w:semiHidden/>
    <w:qFormat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67">
    <w:name w:val="页眉 Char"/>
    <w:basedOn w:val="20"/>
    <w:link w:val="16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8">
    <w:name w:val="页脚 Char"/>
    <w:basedOn w:val="20"/>
    <w:link w:val="15"/>
    <w:qFormat/>
    <w:uiPriority w:val="99"/>
    <w:rPr>
      <w:rFonts w:asciiTheme="minorHAnsi" w:hAnsiTheme="minorHAnsi" w:eastAsiaTheme="minorEastAsia"/>
      <w:kern w:val="2"/>
      <w:sz w:val="18"/>
      <w:szCs w:val="18"/>
    </w:rPr>
  </w:style>
  <w:style w:type="character" w:customStyle="1" w:styleId="69">
    <w:name w:val="批注文字 Char"/>
    <w:basedOn w:val="20"/>
    <w:link w:val="12"/>
    <w:semiHidden/>
    <w:qFormat/>
    <w:uiPriority w:val="99"/>
    <w:rPr>
      <w:rFonts w:asciiTheme="minorHAnsi" w:hAnsiTheme="minorHAnsi" w:eastAsiaTheme="minorEastAsia"/>
      <w:kern w:val="2"/>
      <w:sz w:val="21"/>
      <w:szCs w:val="22"/>
    </w:rPr>
  </w:style>
  <w:style w:type="character" w:customStyle="1" w:styleId="70">
    <w:name w:val="批注主题 Char"/>
    <w:basedOn w:val="69"/>
    <w:link w:val="18"/>
    <w:semiHidden/>
    <w:qFormat/>
    <w:uiPriority w:val="99"/>
    <w:rPr>
      <w:rFonts w:asciiTheme="minorHAnsi" w:hAnsiTheme="minorHAnsi" w:eastAsiaTheme="minorEastAsia"/>
      <w:b/>
      <w:bCs/>
      <w:kern w:val="2"/>
      <w:sz w:val="21"/>
      <w:szCs w:val="22"/>
    </w:rPr>
  </w:style>
  <w:style w:type="character" w:customStyle="1" w:styleId="71">
    <w:name w:val="批注框文本 Char"/>
    <w:basedOn w:val="20"/>
    <w:link w:val="14"/>
    <w:semiHidden/>
    <w:qFormat/>
    <w:uiPriority w:val="99"/>
    <w:rPr>
      <w:rFonts w:asciiTheme="minorHAnsi" w:hAnsiTheme="minorHAnsi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B8942-2627-45B6-AEB5-FCCB6A1AE2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6916</Words>
  <Characters>7448</Characters>
  <Lines>57</Lines>
  <Paragraphs>16</Paragraphs>
  <TotalTime>21</TotalTime>
  <ScaleCrop>false</ScaleCrop>
  <LinksUpToDate>false</LinksUpToDate>
  <CharactersWithSpaces>7792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2022-11-19T08:47:00Z</dcterms:created>
  <dc:creator>Xueyang</dc:creator>
  <cp:lastModifiedBy>Administrator</cp:lastModifiedBy>
  <dcterms:modified xsi:type="dcterms:W3CDTF">2026-08-11T03:33:11Z</dcterms:modified>
  <dc:title>C:\Users\Xueyang\Desktop\170号自评报告\57.艾力西湖镇巴扎（10）村花卉生产基地配套建设项目绩效自评报告.xlsx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B9C8D05E843C40CE9B694FAA98DE663E</vt:lpwstr>
  </property>
  <property fmtid="{D5CDD505-2E9C-101B-9397-08002B2CF9AE}" pid="4" name="KSOTemplateDocerSaveRecord">
    <vt:lpwstr>eyJoZGlkIjoiY2RlOGExMTJjOWFmYjNiZTJjMWUwNDM2NWFmZTM5NmEiLCJ1c2VySWQiOiIxMTAwNDE5NzU4In0=</vt:lpwstr>
  </property>
</Properties>
</file>