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405EFB9">
      <w:pPr>
        <w:spacing w:before="120" w:after="120" w:line="480" w:lineRule="auto"/>
        <w:ind w:firstLine="883" w:firstLineChars="200"/>
        <w:jc w:val="center"/>
        <w:outlineLvl w:val="0"/>
        <w:rPr>
          <w:rFonts w:ascii="仿宋_GB2312" w:hAnsi="Arial"/>
          <w:b/>
          <w:color w:val="auto"/>
          <w:sz w:val="44"/>
          <w:szCs w:val="44"/>
          <w:highlight w:val="none"/>
        </w:rPr>
      </w:pPr>
    </w:p>
    <w:p w14:paraId="72CA3B56">
      <w:pPr>
        <w:jc w:val="center"/>
        <w:rPr>
          <w:rFonts w:ascii="方正大标宋简体" w:hAnsi="华文中宋" w:eastAsia="方正大标宋简体" w:cs="宋体"/>
          <w:color w:val="auto"/>
          <w:kern w:val="0"/>
          <w:sz w:val="52"/>
          <w:szCs w:val="52"/>
          <w:highlight w:val="none"/>
        </w:rPr>
      </w:pPr>
      <w:r>
        <w:rPr>
          <w:rFonts w:hint="eastAsia" w:ascii="方正大标宋简体" w:hAnsi="华文中宋" w:eastAsia="方正大标宋简体" w:cs="宋体"/>
          <w:color w:val="auto"/>
          <w:kern w:val="0"/>
          <w:sz w:val="52"/>
          <w:szCs w:val="52"/>
          <w:highlight w:val="none"/>
        </w:rPr>
        <w:t>和田地区于田县乡村振兴衔接资金项目支出绩效自评报告</w:t>
      </w:r>
    </w:p>
    <w:p w14:paraId="535335BF">
      <w:pPr>
        <w:spacing w:line="700" w:lineRule="exact"/>
        <w:ind w:firstLine="1040" w:firstLineChars="200"/>
        <w:jc w:val="center"/>
        <w:rPr>
          <w:rFonts w:ascii="方正大标宋简体" w:hAnsi="华文中宋" w:eastAsia="方正大标宋简体" w:cs="宋体"/>
          <w:color w:val="auto"/>
          <w:kern w:val="0"/>
          <w:sz w:val="52"/>
          <w:szCs w:val="52"/>
          <w:highlight w:val="none"/>
        </w:rPr>
      </w:pPr>
    </w:p>
    <w:p w14:paraId="3A41C29E">
      <w:pPr>
        <w:spacing w:line="540" w:lineRule="exact"/>
        <w:ind w:firstLine="720" w:firstLineChars="200"/>
        <w:jc w:val="center"/>
        <w:rPr>
          <w:rFonts w:hAnsi="宋体" w:cs="宋体"/>
          <w:color w:val="auto"/>
          <w:kern w:val="0"/>
          <w:sz w:val="36"/>
          <w:szCs w:val="36"/>
          <w:highlight w:val="none"/>
        </w:rPr>
      </w:pPr>
      <w:r>
        <w:rPr>
          <w:rFonts w:hint="eastAsia" w:hAnsi="宋体" w:cs="宋体"/>
          <w:color w:val="auto"/>
          <w:kern w:val="0"/>
          <w:sz w:val="36"/>
          <w:szCs w:val="36"/>
          <w:highlight w:val="none"/>
        </w:rPr>
        <w:t>（202</w:t>
      </w:r>
      <w:r>
        <w:rPr>
          <w:rFonts w:hint="eastAsia" w:hAnsi="宋体" w:cs="宋体"/>
          <w:color w:val="auto"/>
          <w:kern w:val="0"/>
          <w:sz w:val="36"/>
          <w:szCs w:val="36"/>
          <w:highlight w:val="none"/>
          <w:lang w:val="en-US" w:eastAsia="zh-CN"/>
        </w:rPr>
        <w:t>4</w:t>
      </w:r>
      <w:r>
        <w:rPr>
          <w:rFonts w:hint="eastAsia" w:hAnsi="宋体" w:cs="宋体"/>
          <w:color w:val="auto"/>
          <w:kern w:val="0"/>
          <w:sz w:val="36"/>
          <w:szCs w:val="36"/>
          <w:highlight w:val="none"/>
        </w:rPr>
        <w:t>年度）</w:t>
      </w:r>
    </w:p>
    <w:p w14:paraId="07D40643">
      <w:pPr>
        <w:spacing w:line="540" w:lineRule="exact"/>
        <w:ind w:firstLine="600" w:firstLineChars="200"/>
        <w:jc w:val="center"/>
        <w:rPr>
          <w:rFonts w:hAnsi="宋体" w:cs="宋体"/>
          <w:color w:val="auto"/>
          <w:kern w:val="0"/>
          <w:sz w:val="30"/>
          <w:szCs w:val="30"/>
          <w:highlight w:val="none"/>
        </w:rPr>
      </w:pPr>
    </w:p>
    <w:p w14:paraId="6C00EA2A">
      <w:pPr>
        <w:spacing w:line="540" w:lineRule="exact"/>
        <w:ind w:firstLine="600" w:firstLineChars="200"/>
        <w:jc w:val="center"/>
        <w:rPr>
          <w:rFonts w:hAnsi="宋体" w:cs="宋体"/>
          <w:color w:val="auto"/>
          <w:kern w:val="0"/>
          <w:sz w:val="30"/>
          <w:szCs w:val="30"/>
          <w:highlight w:val="none"/>
        </w:rPr>
      </w:pPr>
    </w:p>
    <w:p w14:paraId="7A244571">
      <w:pPr>
        <w:spacing w:line="540" w:lineRule="exact"/>
        <w:ind w:firstLine="600" w:firstLineChars="200"/>
        <w:jc w:val="center"/>
        <w:rPr>
          <w:rFonts w:hAnsi="宋体" w:cs="宋体"/>
          <w:color w:val="auto"/>
          <w:kern w:val="0"/>
          <w:sz w:val="30"/>
          <w:szCs w:val="30"/>
          <w:highlight w:val="none"/>
        </w:rPr>
      </w:pPr>
    </w:p>
    <w:p w14:paraId="5C88E760">
      <w:pPr>
        <w:spacing w:line="540" w:lineRule="exact"/>
        <w:ind w:firstLine="600" w:firstLineChars="200"/>
        <w:jc w:val="center"/>
        <w:rPr>
          <w:rFonts w:hAnsi="宋体" w:cs="宋体"/>
          <w:color w:val="auto"/>
          <w:kern w:val="0"/>
          <w:sz w:val="30"/>
          <w:szCs w:val="30"/>
          <w:highlight w:val="none"/>
        </w:rPr>
      </w:pPr>
    </w:p>
    <w:p w14:paraId="0B213A4D">
      <w:pPr>
        <w:spacing w:line="540" w:lineRule="exact"/>
        <w:ind w:firstLine="600" w:firstLineChars="200"/>
        <w:rPr>
          <w:rFonts w:hAnsi="宋体" w:cs="宋体"/>
          <w:color w:val="auto"/>
          <w:kern w:val="0"/>
          <w:sz w:val="30"/>
          <w:szCs w:val="30"/>
          <w:highlight w:val="none"/>
        </w:rPr>
      </w:pPr>
    </w:p>
    <w:p w14:paraId="14C64915">
      <w:pPr>
        <w:spacing w:line="540" w:lineRule="exact"/>
        <w:ind w:firstLine="600" w:firstLineChars="200"/>
        <w:rPr>
          <w:rFonts w:hAnsi="宋体" w:cs="宋体"/>
          <w:color w:val="auto"/>
          <w:kern w:val="0"/>
          <w:sz w:val="30"/>
          <w:szCs w:val="30"/>
          <w:highlight w:val="none"/>
        </w:rPr>
      </w:pPr>
    </w:p>
    <w:p w14:paraId="15EE6B72">
      <w:pPr>
        <w:spacing w:line="360" w:lineRule="auto"/>
        <w:ind w:left="640" w:leftChars="200" w:firstLine="640" w:firstLineChars="200"/>
        <w:rPr>
          <w:rFonts w:ascii="仿宋" w:hAnsi="仿宋" w:eastAsia="仿宋" w:cs="仿宋"/>
          <w:color w:val="auto"/>
          <w:szCs w:val="32"/>
          <w:highlight w:val="none"/>
        </w:rPr>
      </w:pPr>
    </w:p>
    <w:p w14:paraId="769CAC75">
      <w:pPr>
        <w:spacing w:line="360" w:lineRule="auto"/>
        <w:ind w:left="640" w:leftChars="200" w:firstLine="640" w:firstLineChars="200"/>
        <w:rPr>
          <w:rFonts w:ascii="仿宋" w:hAnsi="仿宋" w:eastAsia="仿宋" w:cs="仿宋"/>
          <w:color w:val="auto"/>
          <w:szCs w:val="32"/>
          <w:highlight w:val="none"/>
        </w:rPr>
      </w:pPr>
    </w:p>
    <w:p w14:paraId="7390FF9C">
      <w:pPr>
        <w:spacing w:line="560" w:lineRule="exact"/>
        <w:ind w:left="640" w:leftChars="200" w:firstLine="640" w:firstLineChars="200"/>
        <w:rPr>
          <w:rFonts w:ascii="仿宋" w:hAnsi="仿宋" w:eastAsia="仿宋" w:cs="仿宋"/>
          <w:color w:val="auto"/>
          <w:szCs w:val="32"/>
          <w:highlight w:val="none"/>
        </w:rPr>
      </w:pPr>
    </w:p>
    <w:p w14:paraId="1CAAEE4C">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项  目  名  称:</w:t>
      </w:r>
      <w:r>
        <w:rPr>
          <w:rFonts w:hint="eastAsia" w:ascii="仿宋_GB2312" w:hAnsi="Times New Roman" w:eastAsia="仿宋_GB2312" w:cs="Times New Roman"/>
          <w:color w:val="auto"/>
          <w:sz w:val="28"/>
          <w:highlight w:val="none"/>
        </w:rPr>
        <w:t>于田县昆仑种羊有限公司采购和田羊项目</w:t>
      </w:r>
    </w:p>
    <w:p w14:paraId="64849F5E">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实施单位(公章):于田县农业农村局</w:t>
      </w:r>
    </w:p>
    <w:p w14:paraId="4EE2B71C">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主管部门(公章):于田县农业农村局</w:t>
      </w:r>
    </w:p>
    <w:p w14:paraId="6A977E78">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color w:val="auto"/>
          <w:szCs w:val="32"/>
          <w:highlight w:val="none"/>
        </w:rPr>
        <w:t>项目负责人(签章):阿布杜拉</w:t>
      </w:r>
    </w:p>
    <w:p w14:paraId="50DB9E81">
      <w:pPr>
        <w:spacing w:line="560" w:lineRule="exact"/>
        <w:ind w:firstLine="640" w:firstLineChars="200"/>
        <w:rPr>
          <w:color w:val="auto"/>
          <w:highlight w:val="none"/>
        </w:rPr>
      </w:pPr>
      <w:r>
        <w:rPr>
          <w:rFonts w:hint="eastAsia" w:ascii="仿宋" w:hAnsi="仿宋" w:eastAsia="仿宋" w:cs="仿宋"/>
          <w:color w:val="auto"/>
          <w:szCs w:val="32"/>
          <w:highlight w:val="none"/>
        </w:rPr>
        <w:t>填  报  时  间:</w:t>
      </w:r>
      <w:r>
        <w:rPr>
          <w:rFonts w:ascii="仿宋" w:hAnsi="仿宋" w:eastAsia="仿宋" w:cs="仿宋"/>
          <w:color w:val="auto"/>
          <w:szCs w:val="32"/>
          <w:highlight w:val="none"/>
        </w:rPr>
        <w:t>20</w:t>
      </w:r>
      <w:r>
        <w:rPr>
          <w:rFonts w:hint="eastAsia" w:ascii="仿宋" w:hAnsi="仿宋" w:eastAsia="仿宋" w:cs="仿宋"/>
          <w:color w:val="auto"/>
          <w:szCs w:val="32"/>
          <w:highlight w:val="none"/>
        </w:rPr>
        <w:t>24</w:t>
      </w:r>
      <w:r>
        <w:rPr>
          <w:rFonts w:ascii="仿宋" w:hAnsi="仿宋" w:eastAsia="仿宋" w:cs="仿宋"/>
          <w:color w:val="auto"/>
          <w:szCs w:val="32"/>
          <w:highlight w:val="none"/>
        </w:rPr>
        <w:t>年</w:t>
      </w:r>
      <w:r>
        <w:rPr>
          <w:rFonts w:hint="eastAsia" w:ascii="仿宋" w:hAnsi="仿宋" w:eastAsia="仿宋" w:cs="仿宋"/>
          <w:color w:val="auto"/>
          <w:szCs w:val="32"/>
          <w:highlight w:val="none"/>
          <w:lang w:val="en-US" w:eastAsia="zh-CN"/>
        </w:rPr>
        <w:t>2</w:t>
      </w:r>
      <w:r>
        <w:rPr>
          <w:rFonts w:ascii="仿宋" w:hAnsi="仿宋" w:eastAsia="仿宋" w:cs="仿宋"/>
          <w:color w:val="auto"/>
          <w:szCs w:val="32"/>
          <w:highlight w:val="none"/>
        </w:rPr>
        <w:t>月</w:t>
      </w:r>
      <w:r>
        <w:rPr>
          <w:rFonts w:hint="eastAsia" w:ascii="仿宋" w:hAnsi="仿宋" w:eastAsia="仿宋" w:cs="仿宋"/>
          <w:color w:val="auto"/>
          <w:szCs w:val="32"/>
          <w:highlight w:val="none"/>
          <w:lang w:val="en-US" w:eastAsia="zh-CN"/>
        </w:rPr>
        <w:t>25</w:t>
      </w:r>
      <w:r>
        <w:rPr>
          <w:rFonts w:ascii="仿宋" w:hAnsi="仿宋" w:eastAsia="仿宋" w:cs="仿宋"/>
          <w:color w:val="auto"/>
          <w:szCs w:val="32"/>
          <w:highlight w:val="none"/>
        </w:rPr>
        <w:t>日</w:t>
      </w:r>
    </w:p>
    <w:p w14:paraId="145C9DB2">
      <w:pPr>
        <w:spacing w:line="560" w:lineRule="exact"/>
        <w:ind w:firstLine="640" w:firstLineChars="200"/>
        <w:rPr>
          <w:rFonts w:ascii="仿宋_GB2312" w:hAnsi="仿宋_GB2312" w:cs="仿宋_GB2312"/>
          <w:color w:val="auto"/>
          <w:kern w:val="0"/>
          <w:szCs w:val="32"/>
          <w:highlight w:val="none"/>
          <w:lang w:bidi="en-US"/>
        </w:rPr>
      </w:pPr>
    </w:p>
    <w:p w14:paraId="401A7F8B">
      <w:pPr>
        <w:spacing w:line="560" w:lineRule="exact"/>
        <w:ind w:firstLine="640" w:firstLineChars="200"/>
        <w:rPr>
          <w:rFonts w:ascii="仿宋_GB2312" w:hAnsi="仿宋_GB2312" w:cs="仿宋_GB2312"/>
          <w:color w:val="auto"/>
          <w:kern w:val="0"/>
          <w:szCs w:val="32"/>
          <w:highlight w:val="none"/>
          <w:lang w:bidi="en-US"/>
        </w:rPr>
      </w:pPr>
    </w:p>
    <w:p w14:paraId="539BD515">
      <w:pPr>
        <w:spacing w:line="360" w:lineRule="auto"/>
        <w:ind w:firstLine="627" w:firstLineChars="200"/>
        <w:rPr>
          <w:rStyle w:val="20"/>
          <w:rFonts w:ascii="黑体" w:hAnsi="黑体" w:eastAsia="黑体" w:cs="Times New Roman"/>
          <w:color w:val="auto"/>
          <w:spacing w:val="-4"/>
          <w:szCs w:val="32"/>
          <w:highlight w:val="none"/>
        </w:rPr>
      </w:pPr>
    </w:p>
    <w:p w14:paraId="1C4A5B73">
      <w:pPr>
        <w:spacing w:line="360" w:lineRule="auto"/>
        <w:ind w:firstLine="627" w:firstLineChars="200"/>
        <w:rPr>
          <w:rStyle w:val="20"/>
          <w:rFonts w:ascii="黑体" w:hAnsi="黑体" w:eastAsia="黑体" w:cs="Times New Roman"/>
          <w:color w:val="auto"/>
          <w:spacing w:val="-4"/>
          <w:szCs w:val="32"/>
          <w:highlight w:val="none"/>
        </w:rPr>
      </w:pPr>
      <w:r>
        <w:rPr>
          <w:rStyle w:val="20"/>
          <w:rFonts w:hint="eastAsia" w:ascii="黑体" w:hAnsi="黑体" w:eastAsia="黑体" w:cs="Times New Roman"/>
          <w:color w:val="auto"/>
          <w:spacing w:val="-4"/>
          <w:szCs w:val="32"/>
          <w:highlight w:val="none"/>
        </w:rPr>
        <w:t>一、绩效目标分解下达情况</w:t>
      </w:r>
    </w:p>
    <w:p w14:paraId="6BA315EE">
      <w:pPr>
        <w:spacing w:line="360" w:lineRule="auto"/>
        <w:ind w:firstLine="546" w:firstLineChars="200"/>
        <w:rPr>
          <w:color w:val="auto"/>
          <w:highlight w:val="none"/>
        </w:rPr>
      </w:pPr>
      <w:r>
        <w:rPr>
          <w:rFonts w:hint="eastAsia" w:ascii="楷体_GB2312" w:hAnsi="楷体" w:cs="Times New Roman"/>
          <w:b/>
          <w:color w:val="auto"/>
          <w:spacing w:val="-4"/>
          <w:sz w:val="28"/>
          <w:szCs w:val="32"/>
          <w:highlight w:val="none"/>
        </w:rPr>
        <w:t>（一）财政专项乡村振兴衔接资金下达预算及项目情况</w:t>
      </w:r>
    </w:p>
    <w:p w14:paraId="6A8D2C6A">
      <w:pPr>
        <w:pStyle w:val="53"/>
        <w:rPr>
          <w:color w:val="auto"/>
          <w:highlight w:val="none"/>
        </w:rPr>
      </w:pPr>
      <w:r>
        <w:rPr>
          <w:rFonts w:hint="eastAsia"/>
          <w:color w:val="auto"/>
          <w:highlight w:val="none"/>
        </w:rPr>
        <w:t>1.下达预算情况</w:t>
      </w:r>
    </w:p>
    <w:p w14:paraId="44EDE082">
      <w:pPr>
        <w:pStyle w:val="53"/>
        <w:rPr>
          <w:rFonts w:hint="eastAsia"/>
          <w:color w:val="auto"/>
          <w:highlight w:val="none"/>
        </w:rPr>
      </w:pPr>
      <w:r>
        <w:rPr>
          <w:rFonts w:hint="eastAsia"/>
          <w:color w:val="auto"/>
          <w:highlight w:val="none"/>
        </w:rPr>
        <w:t>本项目根据于田县农业农村局和财政局联合下发的《关于对于田县昆仑种羊有限公司采购和田羊项目实施方案的批复》（于农村</w:t>
      </w:r>
      <w:r>
        <w:rPr>
          <w:rFonts w:hint="eastAsia"/>
          <w:color w:val="auto"/>
          <w:highlight w:val="none"/>
          <w:lang w:val="en-US" w:eastAsia="zh-CN"/>
        </w:rPr>
        <w:t>项目</w:t>
      </w:r>
      <w:r>
        <w:rPr>
          <w:rFonts w:hint="eastAsia"/>
          <w:color w:val="auto"/>
          <w:highlight w:val="none"/>
        </w:rPr>
        <w:t>[202</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007</w:t>
      </w:r>
      <w:r>
        <w:rPr>
          <w:rFonts w:hint="eastAsia"/>
          <w:color w:val="auto"/>
          <w:highlight w:val="none"/>
        </w:rPr>
        <w:t>号）文批复立项实施，于田县昆仑种羊有限公司采购和田羊项目预算安排总额为</w:t>
      </w:r>
      <w:r>
        <w:rPr>
          <w:rFonts w:hint="eastAsia"/>
          <w:color w:val="auto"/>
          <w:highlight w:val="none"/>
          <w:lang w:val="en-US" w:eastAsia="zh-CN"/>
        </w:rPr>
        <w:t>75</w:t>
      </w:r>
      <w:r>
        <w:rPr>
          <w:rFonts w:hint="eastAsia"/>
          <w:color w:val="auto"/>
          <w:highlight w:val="none"/>
        </w:rPr>
        <w:t>万元，其中：乡村振兴衔接资金</w:t>
      </w:r>
      <w:r>
        <w:rPr>
          <w:rFonts w:hint="eastAsia"/>
          <w:color w:val="auto"/>
          <w:highlight w:val="none"/>
          <w:lang w:val="en-US" w:eastAsia="zh-CN"/>
        </w:rPr>
        <w:t>75</w:t>
      </w:r>
      <w:r>
        <w:rPr>
          <w:rFonts w:hint="eastAsia"/>
          <w:color w:val="auto"/>
          <w:highlight w:val="none"/>
        </w:rPr>
        <w:t>万元。预算资金到位率为100.00%。</w:t>
      </w:r>
    </w:p>
    <w:p w14:paraId="2AB17B25">
      <w:pPr>
        <w:pStyle w:val="53"/>
        <w:rPr>
          <w:color w:val="auto"/>
          <w:highlight w:val="none"/>
        </w:rPr>
      </w:pPr>
      <w:r>
        <w:rPr>
          <w:rFonts w:hint="eastAsia"/>
          <w:color w:val="auto"/>
          <w:highlight w:val="none"/>
        </w:rPr>
        <w:t>2.项目实施背景</w:t>
      </w:r>
    </w:p>
    <w:p w14:paraId="7A4989BA">
      <w:pPr>
        <w:pStyle w:val="12"/>
        <w:autoSpaceDE w:val="0"/>
        <w:autoSpaceDN w:val="0"/>
        <w:spacing w:line="480" w:lineRule="exact"/>
        <w:ind w:left="0" w:firstLine="560" w:firstLineChars="20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畜牧业作为于田县农村经济的支柱产业，对保障食品安全，壮大企业经营基础，保护和改善生态环境，推进畜牧业现代化，促进国民经济稳定发展，具有十分重要的现实意义。近年来，于田县大力发展农业、畜牧业，使本县的畜牧业得到了很大的改善，加快了小畜换大畜、土种换良种的步伐，使企业收入稳步增长。</w:t>
      </w:r>
    </w:p>
    <w:p w14:paraId="72359CFA">
      <w:pPr>
        <w:pStyle w:val="12"/>
        <w:autoSpaceDE w:val="0"/>
        <w:autoSpaceDN w:val="0"/>
        <w:spacing w:line="480" w:lineRule="exact"/>
        <w:ind w:left="0" w:firstLine="560" w:firstLineChars="20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于田县积极响应自治区“十四五”规划，提出以农业提质增效、企业持续增收为核心，调优结构，转变方式，打牢基础，不断加快畜牧业现代化发展步伐。按照“稳粮、强畜、优果、扩特”的思路，推进畜群畜种结构合理化、牲畜品种优良化、生产经营产业化、疾病防治网格化和产品营销市场化。</w:t>
      </w:r>
    </w:p>
    <w:p w14:paraId="0DD41F21">
      <w:pPr>
        <w:pStyle w:val="12"/>
        <w:autoSpaceDE w:val="0"/>
        <w:autoSpaceDN w:val="0"/>
        <w:spacing w:line="480" w:lineRule="exact"/>
        <w:ind w:left="0" w:firstLine="560" w:firstLineChars="200"/>
        <w:rPr>
          <w:rFonts w:hint="eastAsia" w:ascii="仿宋_GB2312" w:hAnsi="仿宋_GB2312" w:eastAsia="仿宋_GB2312" w:cs="仿宋_GB2312"/>
          <w:color w:val="auto"/>
          <w:spacing w:val="-3"/>
          <w:highlight w:val="none"/>
        </w:rPr>
      </w:pPr>
      <w:r>
        <w:rPr>
          <w:rFonts w:hint="eastAsia" w:ascii="仿宋_GB2312" w:hAnsi="仿宋_GB2312" w:eastAsia="仿宋_GB2312" w:cs="仿宋_GB2312"/>
          <w:color w:val="auto"/>
          <w:highlight w:val="none"/>
        </w:rPr>
        <w:t>为进一步提高优质种羊养殖业的</w:t>
      </w:r>
      <w:r>
        <w:rPr>
          <w:rFonts w:hint="eastAsia" w:ascii="仿宋_GB2312" w:hAnsi="仿宋_GB2312" w:eastAsia="仿宋_GB2312" w:cs="仿宋_GB2312"/>
          <w:color w:val="auto"/>
          <w:spacing w:val="-7"/>
          <w:highlight w:val="none"/>
        </w:rPr>
        <w:t>发展，地方政府将打造“合作社+养殖基地”的养殖业发展模式作为工作</w:t>
      </w:r>
      <w:r>
        <w:rPr>
          <w:rFonts w:hint="eastAsia" w:ascii="仿宋_GB2312" w:hAnsi="仿宋_GB2312" w:eastAsia="仿宋_GB2312" w:cs="仿宋_GB2312"/>
          <w:color w:val="auto"/>
          <w:spacing w:val="-4"/>
          <w:highlight w:val="none"/>
        </w:rPr>
        <w:t>的重中之重。在保障企业利益的同时，利于科学养殖技术的推广和生</w:t>
      </w:r>
      <w:r>
        <w:rPr>
          <w:rFonts w:hint="eastAsia" w:ascii="仿宋_GB2312" w:hAnsi="仿宋_GB2312" w:eastAsia="仿宋_GB2312" w:cs="仿宋_GB2312"/>
          <w:color w:val="auto"/>
          <w:spacing w:val="-3"/>
          <w:highlight w:val="none"/>
        </w:rPr>
        <w:t>产力的快速转化，以市场需求为向导，以</w:t>
      </w:r>
      <w:r>
        <w:rPr>
          <w:rFonts w:hint="eastAsia" w:ascii="仿宋_GB2312" w:hAnsi="仿宋_GB2312" w:eastAsia="仿宋_GB2312" w:cs="仿宋_GB2312"/>
          <w:color w:val="auto"/>
          <w:highlight w:val="none"/>
        </w:rPr>
        <w:t>壮大企业经营基础</w:t>
      </w:r>
      <w:r>
        <w:rPr>
          <w:rFonts w:hint="eastAsia" w:ascii="仿宋_GB2312" w:hAnsi="仿宋_GB2312" w:eastAsia="仿宋_GB2312" w:cs="仿宋_GB2312"/>
          <w:color w:val="auto"/>
          <w:spacing w:val="-3"/>
          <w:highlight w:val="none"/>
        </w:rPr>
        <w:t>为目的，以</w:t>
      </w:r>
      <w:r>
        <w:rPr>
          <w:rFonts w:hint="eastAsia" w:ascii="仿宋_GB2312" w:hAnsi="仿宋_GB2312" w:eastAsia="仿宋_GB2312" w:cs="仿宋_GB2312"/>
          <w:color w:val="auto"/>
          <w:spacing w:val="-2"/>
          <w:highlight w:val="none"/>
        </w:rPr>
        <w:t>推动当地畜牧业的长效健康发展为方向，来促进规模化育种、规模化育</w:t>
      </w:r>
      <w:r>
        <w:rPr>
          <w:rFonts w:hint="eastAsia" w:ascii="仿宋_GB2312" w:hAnsi="仿宋_GB2312" w:eastAsia="仿宋_GB2312" w:cs="仿宋_GB2312"/>
          <w:color w:val="auto"/>
          <w:spacing w:val="-1"/>
          <w:highlight w:val="none"/>
        </w:rPr>
        <w:t>肥、规模化管理。企业以自身发展的要求和促进农民增收致富的目的</w:t>
      </w:r>
      <w:r>
        <w:rPr>
          <w:rFonts w:hint="eastAsia" w:ascii="仿宋_GB2312" w:hAnsi="仿宋_GB2312" w:eastAsia="仿宋_GB2312" w:cs="仿宋_GB2312"/>
          <w:color w:val="auto"/>
          <w:highlight w:val="none"/>
        </w:rPr>
        <w:t>为实际，利用已有的资源优势及县委、县人民政府对畜牧业发展的扶持，</w:t>
      </w:r>
      <w:r>
        <w:rPr>
          <w:rFonts w:hint="eastAsia" w:ascii="仿宋_GB2312" w:hAnsi="仿宋_GB2312" w:eastAsia="仿宋_GB2312" w:cs="仿宋_GB2312"/>
          <w:color w:val="auto"/>
          <w:spacing w:val="-3"/>
          <w:highlight w:val="none"/>
        </w:rPr>
        <w:t>拟实施该项目。</w:t>
      </w:r>
    </w:p>
    <w:p w14:paraId="11F95F61">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由于上述原因开展于田县昆仑种羊有限公司采购和田羊项目，本项目由于田县农业农村局主管，于田县农业农村局负责实施，项目施工期为202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年</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月-202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年</w:t>
      </w:r>
      <w:r>
        <w:rPr>
          <w:rFonts w:hint="eastAsia" w:ascii="仿宋_GB2312" w:hAnsi="Times New Roman" w:eastAsia="仿宋_GB2312" w:cs="Times New Roman"/>
          <w:color w:val="auto"/>
          <w:sz w:val="28"/>
          <w:szCs w:val="32"/>
          <w:highlight w:val="none"/>
          <w:lang w:val="en-US" w:eastAsia="zh-CN"/>
        </w:rPr>
        <w:t>10</w:t>
      </w:r>
      <w:r>
        <w:rPr>
          <w:rFonts w:hint="eastAsia" w:ascii="仿宋_GB2312" w:hAnsi="Times New Roman" w:eastAsia="仿宋_GB2312" w:cs="Times New Roman"/>
          <w:color w:val="auto"/>
          <w:sz w:val="28"/>
          <w:szCs w:val="32"/>
          <w:highlight w:val="none"/>
        </w:rPr>
        <w:t>月。</w:t>
      </w:r>
    </w:p>
    <w:p w14:paraId="007F50BA">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lang w:eastAsia="zh-CN"/>
        </w:rPr>
        <w:t>项目</w:t>
      </w:r>
      <w:r>
        <w:rPr>
          <w:rFonts w:hint="eastAsia" w:ascii="仿宋_GB2312" w:hAnsi="Times New Roman" w:eastAsia="仿宋_GB2312" w:cs="Times New Roman"/>
          <w:color w:val="auto"/>
          <w:sz w:val="28"/>
          <w:szCs w:val="32"/>
          <w:highlight w:val="none"/>
        </w:rPr>
        <w:t>实施后，在于田县昆仑种羊有限公司形成一大批养殖企业，培育，发展和壮大一批现代化畜牧业龙头企业和养殖企业，加快和田羊养殖场建设向产业化优质化，规模化方向发展，实现职工收入的稳定增长。</w:t>
      </w:r>
    </w:p>
    <w:p w14:paraId="1DBAF5A7">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3</w:t>
      </w:r>
      <w:r>
        <w:rPr>
          <w:rFonts w:hint="eastAsia" w:ascii="仿宋_GB2312" w:hAnsi="Times New Roman" w:eastAsia="仿宋_GB2312" w:cs="Times New Roman"/>
          <w:b/>
          <w:bCs/>
          <w:color w:val="auto"/>
          <w:sz w:val="28"/>
          <w:szCs w:val="32"/>
          <w:highlight w:val="none"/>
        </w:rPr>
        <w:t>、项目实施依据及范围</w:t>
      </w:r>
    </w:p>
    <w:p w14:paraId="286ED825">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于田县昆仑种羊有限公司采购和田羊项目，根据于田县农业农村局和财政局联合下发的《关于对于田县昆仑种羊有限公司采购和田羊项目实施方案的批复》（于农村</w:t>
      </w:r>
      <w:r>
        <w:rPr>
          <w:rFonts w:hint="eastAsia" w:ascii="仿宋_GB2312" w:hAnsi="Times New Roman" w:eastAsia="仿宋_GB2312" w:cs="Times New Roman"/>
          <w:color w:val="auto"/>
          <w:sz w:val="28"/>
          <w:szCs w:val="32"/>
          <w:highlight w:val="none"/>
          <w:lang w:val="en-US" w:eastAsia="zh-CN"/>
        </w:rPr>
        <w:t>项目</w:t>
      </w:r>
      <w:r>
        <w:rPr>
          <w:rFonts w:hint="eastAsia" w:ascii="仿宋_GB2312" w:hAnsi="Times New Roman" w:eastAsia="仿宋_GB2312" w:cs="Times New Roman"/>
          <w:color w:val="auto"/>
          <w:sz w:val="28"/>
          <w:szCs w:val="32"/>
          <w:highlight w:val="none"/>
        </w:rPr>
        <w:t>[202</w:t>
      </w:r>
      <w:r>
        <w:rPr>
          <w:rFonts w:hint="eastAsia" w:ascii="仿宋_GB2312" w:hAnsi="Times New Roman" w:eastAsia="仿宋_GB2312" w:cs="Times New Roman"/>
          <w:color w:val="auto"/>
          <w:sz w:val="28"/>
          <w:szCs w:val="32"/>
          <w:highlight w:val="none"/>
          <w:lang w:val="en-US" w:eastAsia="zh-CN"/>
        </w:rPr>
        <w:t>4</w:t>
      </w:r>
      <w:r>
        <w:rPr>
          <w:rFonts w:hint="eastAsia" w:ascii="仿宋_GB2312" w:hAnsi="Times New Roman" w:eastAsia="仿宋_GB2312" w:cs="Times New Roman"/>
          <w:color w:val="auto"/>
          <w:sz w:val="28"/>
          <w:szCs w:val="32"/>
          <w:highlight w:val="none"/>
        </w:rPr>
        <w:t>]0</w:t>
      </w:r>
      <w:r>
        <w:rPr>
          <w:rFonts w:hint="eastAsia" w:ascii="仿宋_GB2312" w:hAnsi="Times New Roman" w:eastAsia="仿宋_GB2312" w:cs="Times New Roman"/>
          <w:color w:val="auto"/>
          <w:sz w:val="28"/>
          <w:szCs w:val="32"/>
          <w:highlight w:val="none"/>
          <w:lang w:val="en-US" w:eastAsia="zh-CN"/>
        </w:rPr>
        <w:t>07</w:t>
      </w:r>
      <w:r>
        <w:rPr>
          <w:rFonts w:hint="eastAsia" w:ascii="仿宋_GB2312" w:hAnsi="Times New Roman" w:eastAsia="仿宋_GB2312" w:cs="Times New Roman"/>
          <w:color w:val="auto"/>
          <w:sz w:val="28"/>
          <w:szCs w:val="32"/>
          <w:highlight w:val="none"/>
        </w:rPr>
        <w:t>号）。 建设内容：计划采购和田生产母羊</w:t>
      </w:r>
      <w:r>
        <w:rPr>
          <w:rFonts w:hint="eastAsia" w:ascii="仿宋_GB2312" w:hAnsi="Times New Roman" w:eastAsia="仿宋_GB2312" w:cs="Times New Roman"/>
          <w:color w:val="auto"/>
          <w:sz w:val="28"/>
          <w:szCs w:val="32"/>
          <w:highlight w:val="none"/>
          <w:lang w:val="en-US" w:eastAsia="zh-CN"/>
        </w:rPr>
        <w:t>494</w:t>
      </w:r>
      <w:r>
        <w:rPr>
          <w:rFonts w:hint="eastAsia" w:ascii="仿宋_GB2312" w:hAnsi="Times New Roman" w:eastAsia="仿宋_GB2312" w:cs="Times New Roman"/>
          <w:color w:val="auto"/>
          <w:sz w:val="28"/>
          <w:szCs w:val="32"/>
          <w:highlight w:val="none"/>
        </w:rPr>
        <w:t>只，建立一种新型的畜牧业规模化养殖模式，增加企业职工收入渠道。</w:t>
      </w:r>
    </w:p>
    <w:p w14:paraId="1A6809CC">
      <w:pPr>
        <w:spacing w:line="560" w:lineRule="exact"/>
        <w:ind w:firstLine="560" w:firstLineChars="200"/>
        <w:rPr>
          <w:rFonts w:hint="eastAsia"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在于田县昆仑种羊有限公司形成一大批养殖企业，培育、发展和壮大一批现代化畜牧业龙头企业和养殖业企业，加快和田羊养殖场建设向产业化优质化、规模化方向发展，实现职工收入的稳定增长。</w:t>
      </w:r>
    </w:p>
    <w:p w14:paraId="244C8EB5">
      <w:pPr>
        <w:spacing w:line="560" w:lineRule="exact"/>
        <w:ind w:firstLine="562" w:firstLineChars="200"/>
        <w:rPr>
          <w:rFonts w:ascii="仿宋_GB2312" w:hAnsi="Times New Roman" w:eastAsia="仿宋_GB2312" w:cs="Times New Roman"/>
          <w:b/>
          <w:bCs/>
          <w:color w:val="auto"/>
          <w:sz w:val="28"/>
          <w:szCs w:val="32"/>
          <w:highlight w:val="none"/>
        </w:rPr>
      </w:pPr>
      <w:r>
        <w:rPr>
          <w:rFonts w:ascii="仿宋_GB2312" w:hAnsi="Times New Roman" w:eastAsia="仿宋_GB2312" w:cs="Times New Roman"/>
          <w:b/>
          <w:bCs/>
          <w:color w:val="auto"/>
          <w:sz w:val="28"/>
          <w:szCs w:val="32"/>
          <w:highlight w:val="none"/>
        </w:rPr>
        <w:t>4</w:t>
      </w:r>
      <w:r>
        <w:rPr>
          <w:rFonts w:hint="eastAsia" w:ascii="仿宋_GB2312" w:hAnsi="Times New Roman" w:eastAsia="仿宋_GB2312" w:cs="Times New Roman"/>
          <w:b/>
          <w:bCs/>
          <w:color w:val="auto"/>
          <w:sz w:val="28"/>
          <w:szCs w:val="32"/>
          <w:highlight w:val="none"/>
        </w:rPr>
        <w:t>、项目基本性质及类别</w:t>
      </w:r>
    </w:p>
    <w:p w14:paraId="280B870E">
      <w:pPr>
        <w:spacing w:line="560" w:lineRule="exact"/>
        <w:ind w:firstLine="560" w:firstLineChars="200"/>
        <w:rPr>
          <w:rFonts w:ascii="仿宋_GB2312" w:hAnsi="Times New Roman" w:eastAsia="仿宋_GB2312" w:cs="Times New Roman"/>
          <w:color w:val="auto"/>
          <w:sz w:val="28"/>
          <w:szCs w:val="32"/>
          <w:highlight w:val="none"/>
        </w:rPr>
      </w:pPr>
      <w:r>
        <w:rPr>
          <w:rFonts w:hint="eastAsia" w:ascii="仿宋_GB2312" w:hAnsi="Times New Roman" w:eastAsia="仿宋_GB2312" w:cs="Times New Roman"/>
          <w:color w:val="auto"/>
          <w:sz w:val="28"/>
          <w:szCs w:val="32"/>
          <w:highlight w:val="none"/>
        </w:rPr>
        <w:t>于田县昆仑种羊有限公司和田羊采购项目性质为特色产业扶贫项目，属于乡村振兴衔接资金项目。</w:t>
      </w:r>
    </w:p>
    <w:p w14:paraId="4EF85BAE">
      <w:pPr>
        <w:spacing w:line="560" w:lineRule="exact"/>
        <w:ind w:firstLine="546" w:firstLineChars="200"/>
        <w:rPr>
          <w:rStyle w:val="20"/>
          <w:rFonts w:ascii="楷体_GB2312" w:hAnsi="楷体" w:cs="Times New Roman"/>
          <w:color w:val="auto"/>
          <w:spacing w:val="-4"/>
          <w:sz w:val="28"/>
          <w:szCs w:val="32"/>
          <w:highlight w:val="none"/>
        </w:rPr>
      </w:pPr>
      <w:r>
        <w:rPr>
          <w:rStyle w:val="20"/>
          <w:rFonts w:hint="eastAsia" w:ascii="楷体_GB2312" w:hAnsi="楷体" w:cs="Times New Roman"/>
          <w:color w:val="auto"/>
          <w:spacing w:val="-4"/>
          <w:sz w:val="28"/>
          <w:szCs w:val="32"/>
          <w:highlight w:val="none"/>
        </w:rPr>
        <w:t>（二）财政专项乡村振兴衔接资金项目绩效目标设定情况</w:t>
      </w:r>
    </w:p>
    <w:p w14:paraId="28E21275">
      <w:pPr>
        <w:spacing w:line="560" w:lineRule="exact"/>
        <w:ind w:firstLine="562" w:firstLineChars="200"/>
        <w:rPr>
          <w:rFonts w:ascii="仿宋_GB2312" w:hAnsi="Times New Roman" w:eastAsia="仿宋_GB2312" w:cs="Times New Roman"/>
          <w:b/>
          <w:bCs/>
          <w:color w:val="auto"/>
          <w:sz w:val="28"/>
          <w:szCs w:val="32"/>
          <w:highlight w:val="none"/>
        </w:rPr>
      </w:pPr>
      <w:r>
        <w:rPr>
          <w:rFonts w:hint="eastAsia" w:ascii="仿宋_GB2312" w:hAnsi="Times New Roman" w:eastAsia="仿宋_GB2312" w:cs="Times New Roman"/>
          <w:b/>
          <w:bCs/>
          <w:color w:val="auto"/>
          <w:sz w:val="28"/>
          <w:szCs w:val="32"/>
          <w:highlight w:val="none"/>
        </w:rPr>
        <w:t>1.项目绩效总体目标</w:t>
      </w:r>
    </w:p>
    <w:p w14:paraId="03EAC9BB">
      <w:pPr>
        <w:pStyle w:val="53"/>
        <w:rPr>
          <w:color w:val="auto"/>
          <w:highlight w:val="none"/>
        </w:rPr>
      </w:pPr>
      <w:r>
        <w:rPr>
          <w:rFonts w:hint="eastAsia"/>
          <w:color w:val="auto"/>
          <w:highlight w:val="none"/>
        </w:rPr>
        <w:t>202</w:t>
      </w:r>
      <w:r>
        <w:rPr>
          <w:rFonts w:hint="eastAsia"/>
          <w:color w:val="auto"/>
          <w:highlight w:val="none"/>
          <w:lang w:val="en-US" w:eastAsia="zh-CN"/>
        </w:rPr>
        <w:t>4</w:t>
      </w:r>
      <w:r>
        <w:rPr>
          <w:rFonts w:hint="eastAsia"/>
          <w:color w:val="auto"/>
          <w:highlight w:val="none"/>
        </w:rPr>
        <w:t>年计划采购和田生产母羊</w:t>
      </w:r>
      <w:r>
        <w:rPr>
          <w:rFonts w:hint="eastAsia"/>
          <w:color w:val="auto"/>
          <w:highlight w:val="none"/>
          <w:lang w:val="en-US" w:eastAsia="zh-CN"/>
        </w:rPr>
        <w:t>494</w:t>
      </w:r>
      <w:r>
        <w:rPr>
          <w:rFonts w:hint="eastAsia"/>
          <w:color w:val="auto"/>
          <w:highlight w:val="none"/>
        </w:rPr>
        <w:t>只，建立一种新型的畜牧业规模化养殖模式，增加企业职工收入渠道。</w:t>
      </w:r>
    </w:p>
    <w:p w14:paraId="6149B963">
      <w:pPr>
        <w:pStyle w:val="53"/>
        <w:rPr>
          <w:color w:val="auto"/>
          <w:highlight w:val="none"/>
        </w:rPr>
      </w:pPr>
      <w:r>
        <w:rPr>
          <w:rFonts w:hint="eastAsia"/>
          <w:color w:val="auto"/>
          <w:highlight w:val="none"/>
        </w:rPr>
        <w:t>在于田县昆仑种羊有限公司形成一大批养殖企业，培育、发展和壮大一批现代化畜牧业龙头企业和养殖业企业，加快和田羊养殖场建设向产业化优质化、规模化方向发展，实现职工收入的稳定增长。</w:t>
      </w:r>
    </w:p>
    <w:p w14:paraId="6459FC7B">
      <w:pPr>
        <w:pStyle w:val="53"/>
        <w:rPr>
          <w:color w:val="auto"/>
          <w:highlight w:val="none"/>
        </w:rPr>
      </w:pPr>
      <w:r>
        <w:rPr>
          <w:rFonts w:hint="eastAsia"/>
          <w:color w:val="auto"/>
          <w:highlight w:val="none"/>
        </w:rPr>
        <w:t>2.具体绩效指标</w:t>
      </w:r>
    </w:p>
    <w:p w14:paraId="6B37DBA3">
      <w:pPr>
        <w:pStyle w:val="53"/>
        <w:rPr>
          <w:color w:val="auto"/>
          <w:highlight w:val="none"/>
        </w:rPr>
      </w:pPr>
      <w:r>
        <w:rPr>
          <w:color w:val="auto"/>
          <w:highlight w:val="none"/>
        </w:rPr>
        <w:t>根据《自治区财政专项扶贫资金绩效管理操作指南》（新财预〔2019〕170号）的规定，结合项目具体情况，</w:t>
      </w:r>
      <w:r>
        <w:rPr>
          <w:rFonts w:hint="eastAsia"/>
          <w:color w:val="auto"/>
          <w:highlight w:val="none"/>
        </w:rPr>
        <w:t>本项目共设置一级指标3个，二级指标</w:t>
      </w:r>
      <w:r>
        <w:rPr>
          <w:rFonts w:hint="eastAsia"/>
          <w:color w:val="auto"/>
          <w:highlight w:val="none"/>
          <w:lang w:val="en-US" w:eastAsia="zh-CN"/>
        </w:rPr>
        <w:t>7</w:t>
      </w:r>
      <w:r>
        <w:rPr>
          <w:rFonts w:hint="eastAsia"/>
          <w:color w:val="auto"/>
          <w:highlight w:val="none"/>
        </w:rPr>
        <w:t>个，三级指标12个。</w:t>
      </w:r>
    </w:p>
    <w:p w14:paraId="58F1FE10">
      <w:pPr>
        <w:pStyle w:val="30"/>
        <w:spacing w:before="120"/>
        <w:ind w:left="0" w:leftChars="0" w:right="3" w:firstLine="562" w:firstLineChars="200"/>
        <w:rPr>
          <w:rFonts w:eastAsia="宋体"/>
          <w:color w:val="auto"/>
          <w:sz w:val="21"/>
          <w:highlight w:val="none"/>
        </w:rPr>
      </w:pPr>
      <w:r>
        <w:rPr>
          <w:rFonts w:hint="eastAsia"/>
          <w:color w:val="auto"/>
          <w:highlight w:val="none"/>
        </w:rPr>
        <w:t>二、绩效自评工作开展情况</w:t>
      </w:r>
    </w:p>
    <w:p w14:paraId="56ACA3C6">
      <w:pPr>
        <w:spacing w:line="560" w:lineRule="exact"/>
        <w:ind w:firstLine="546" w:firstLineChars="200"/>
        <w:rPr>
          <w:rStyle w:val="20"/>
          <w:rFonts w:ascii="楷体_GB2312" w:hAnsi="楷体" w:cs="Times New Roman"/>
          <w:color w:val="auto"/>
          <w:spacing w:val="-4"/>
          <w:sz w:val="28"/>
          <w:szCs w:val="32"/>
          <w:highlight w:val="none"/>
        </w:rPr>
      </w:pPr>
      <w:r>
        <w:rPr>
          <w:rStyle w:val="20"/>
          <w:rFonts w:hint="eastAsia" w:ascii="楷体_GB2312" w:hAnsi="楷体" w:cs="Times New Roman"/>
          <w:color w:val="auto"/>
          <w:spacing w:val="-4"/>
          <w:sz w:val="28"/>
          <w:szCs w:val="32"/>
          <w:highlight w:val="none"/>
        </w:rPr>
        <w:t>（一）绩效自评工作开展范围</w:t>
      </w:r>
    </w:p>
    <w:p w14:paraId="3813B55A">
      <w:pPr>
        <w:pStyle w:val="53"/>
        <w:rPr>
          <w:color w:val="auto"/>
          <w:highlight w:val="none"/>
        </w:rPr>
      </w:pPr>
      <w:r>
        <w:rPr>
          <w:color w:val="auto"/>
          <w:highlight w:val="none"/>
        </w:rPr>
        <w:t>本次自评范围涵盖项目总体绩效目标、各项绩效指标完成情况以及预算执行情况。</w:t>
      </w:r>
    </w:p>
    <w:p w14:paraId="6721100A">
      <w:pPr>
        <w:spacing w:line="560" w:lineRule="exact"/>
        <w:ind w:firstLine="546" w:firstLineChars="200"/>
        <w:rPr>
          <w:rStyle w:val="20"/>
          <w:rFonts w:ascii="楷体_GB2312" w:hAnsi="楷体" w:cs="Times New Roman"/>
          <w:color w:val="auto"/>
          <w:spacing w:val="-4"/>
          <w:sz w:val="28"/>
          <w:szCs w:val="32"/>
          <w:highlight w:val="none"/>
        </w:rPr>
      </w:pPr>
      <w:r>
        <w:rPr>
          <w:rStyle w:val="20"/>
          <w:rFonts w:hint="eastAsia" w:ascii="楷体_GB2312" w:hAnsi="楷体" w:cs="Times New Roman"/>
          <w:color w:val="auto"/>
          <w:spacing w:val="-4"/>
          <w:sz w:val="28"/>
          <w:szCs w:val="32"/>
          <w:highlight w:val="none"/>
        </w:rPr>
        <w:t>（二）绩效自评工作对象</w:t>
      </w:r>
    </w:p>
    <w:p w14:paraId="7A71415F">
      <w:pPr>
        <w:pStyle w:val="53"/>
        <w:rPr>
          <w:color w:val="auto"/>
          <w:highlight w:val="none"/>
        </w:rPr>
      </w:pPr>
      <w:r>
        <w:rPr>
          <w:color w:val="auto"/>
          <w:highlight w:val="none"/>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color w:val="auto"/>
          <w:szCs w:val="32"/>
          <w:highlight w:val="none"/>
        </w:rPr>
        <w:t>于田县昆仑种羊有限公司和田羊采购</w:t>
      </w:r>
      <w:r>
        <w:rPr>
          <w:rFonts w:hint="eastAsia"/>
          <w:color w:val="auto"/>
          <w:highlight w:val="none"/>
        </w:rPr>
        <w:t>项目</w:t>
      </w:r>
      <w:r>
        <w:rPr>
          <w:color w:val="auto"/>
          <w:highlight w:val="none"/>
        </w:rPr>
        <w:t>资金的使用管理、项目产出、综合效益等进行评价。</w:t>
      </w:r>
    </w:p>
    <w:p w14:paraId="65E5CF5F">
      <w:pPr>
        <w:spacing w:line="560" w:lineRule="exact"/>
        <w:ind w:firstLine="546" w:firstLineChars="200"/>
        <w:rPr>
          <w:rStyle w:val="20"/>
          <w:rFonts w:ascii="楷体_GB2312" w:hAnsi="楷体" w:cs="Times New Roman"/>
          <w:color w:val="auto"/>
          <w:spacing w:val="-4"/>
          <w:sz w:val="28"/>
          <w:szCs w:val="32"/>
          <w:highlight w:val="none"/>
        </w:rPr>
      </w:pPr>
      <w:r>
        <w:rPr>
          <w:rStyle w:val="20"/>
          <w:rFonts w:hint="eastAsia" w:ascii="楷体_GB2312" w:hAnsi="楷体" w:cs="Times New Roman"/>
          <w:color w:val="auto"/>
          <w:spacing w:val="-4"/>
          <w:sz w:val="28"/>
          <w:szCs w:val="32"/>
          <w:highlight w:val="none"/>
        </w:rPr>
        <w:t>（三）绩效自评工作方式</w:t>
      </w:r>
    </w:p>
    <w:p w14:paraId="3C516513">
      <w:pPr>
        <w:pStyle w:val="34"/>
        <w:rPr>
          <w:color w:val="auto"/>
          <w:highlight w:val="none"/>
        </w:rPr>
      </w:pPr>
      <w:r>
        <w:rPr>
          <w:rFonts w:hint="eastAsia"/>
          <w:color w:val="auto"/>
          <w:highlight w:val="none"/>
        </w:rPr>
        <w:t>1.前期准备</w:t>
      </w:r>
    </w:p>
    <w:p w14:paraId="199F6385">
      <w:pPr>
        <w:pStyle w:val="53"/>
        <w:rPr>
          <w:color w:val="auto"/>
          <w:highlight w:val="none"/>
        </w:rPr>
      </w:pPr>
      <w:r>
        <w:rPr>
          <w:color w:val="auto"/>
          <w:highlight w:val="none"/>
        </w:rPr>
        <w:t>202</w:t>
      </w:r>
      <w:r>
        <w:rPr>
          <w:rFonts w:hint="eastAsia"/>
          <w:color w:val="auto"/>
          <w:highlight w:val="none"/>
          <w:lang w:val="en-US" w:eastAsia="zh-CN"/>
        </w:rPr>
        <w:t>4</w:t>
      </w:r>
      <w:r>
        <w:rPr>
          <w:color w:val="auto"/>
          <w:highlight w:val="none"/>
        </w:rPr>
        <w:t>年，认真学习相关要求与规定，成立绩效自评工作组，作为绩效自评工作具体实施机构。成员构成如下：</w:t>
      </w:r>
    </w:p>
    <w:p w14:paraId="12B9A216">
      <w:pPr>
        <w:pStyle w:val="53"/>
        <w:rPr>
          <w:color w:val="auto"/>
          <w:highlight w:val="none"/>
        </w:rPr>
      </w:pPr>
      <w:r>
        <w:rPr>
          <w:rFonts w:hint="eastAsia"/>
          <w:color w:val="auto"/>
          <w:highlight w:val="none"/>
        </w:rPr>
        <w:t>组  长：阿布杜拉·阿布迪艾尼   于田县昆仑种羊有限公司董事长</w:t>
      </w:r>
    </w:p>
    <w:p w14:paraId="768BE561">
      <w:pPr>
        <w:pStyle w:val="53"/>
        <w:rPr>
          <w:color w:val="auto"/>
          <w:highlight w:val="none"/>
        </w:rPr>
      </w:pPr>
      <w:r>
        <w:rPr>
          <w:rFonts w:hint="eastAsia"/>
          <w:color w:val="auto"/>
          <w:highlight w:val="none"/>
        </w:rPr>
        <w:t>副组长：卡迪尔丁·艾合买提       于田县昆仑种羊有限公司董事</w:t>
      </w:r>
    </w:p>
    <w:p w14:paraId="6FEBADB3">
      <w:pPr>
        <w:pStyle w:val="53"/>
        <w:rPr>
          <w:color w:val="auto"/>
          <w:highlight w:val="none"/>
        </w:rPr>
      </w:pPr>
      <w:r>
        <w:rPr>
          <w:rFonts w:hint="eastAsia"/>
          <w:color w:val="auto"/>
          <w:highlight w:val="none"/>
        </w:rPr>
        <w:t xml:space="preserve">       成  员：买提卡斯木·伊敏  于田县昆仑种羊有限公司董事</w:t>
      </w:r>
    </w:p>
    <w:p w14:paraId="3F73A8C9">
      <w:pPr>
        <w:pStyle w:val="53"/>
        <w:rPr>
          <w:color w:val="auto"/>
          <w:highlight w:val="none"/>
        </w:rPr>
      </w:pPr>
      <w:r>
        <w:rPr>
          <w:rFonts w:hint="eastAsia"/>
          <w:color w:val="auto"/>
          <w:highlight w:val="none"/>
        </w:rPr>
        <w:t xml:space="preserve">        艾力·尔肯          于田县昆仑种羊有限公司出纳         </w:t>
      </w:r>
    </w:p>
    <w:p w14:paraId="531EEB21">
      <w:pPr>
        <w:pStyle w:val="53"/>
        <w:rPr>
          <w:rFonts w:ascii="仿宋_GB2312" w:hAnsi="仿宋_GB2312" w:eastAsia="仿宋_GB2312" w:cs="仿宋_GB2312"/>
          <w:color w:val="auto"/>
          <w:highlight w:val="none"/>
        </w:rPr>
      </w:pPr>
      <w:r>
        <w:rPr>
          <w:rFonts w:hint="eastAsia"/>
          <w:color w:val="auto"/>
          <w:highlight w:val="none"/>
        </w:rPr>
        <w:t xml:space="preserve"> 萨热木·买吐孙   于田县昆仑种羊有限公司档案管理员</w:t>
      </w:r>
      <w:r>
        <w:rPr>
          <w:rFonts w:hint="eastAsia" w:ascii="仿宋_GB2312" w:hAnsi="仿宋_GB2312" w:eastAsia="仿宋_GB2312" w:cs="仿宋_GB2312"/>
          <w:color w:val="auto"/>
          <w:w w:val="66"/>
          <w:highlight w:val="none"/>
        </w:rPr>
        <w:t xml:space="preserve"> </w:t>
      </w:r>
      <w:r>
        <w:rPr>
          <w:rFonts w:hint="eastAsia" w:ascii="仿宋_GB2312" w:hAnsi="仿宋_GB2312" w:eastAsia="仿宋_GB2312" w:cs="仿宋_GB2312"/>
          <w:color w:val="auto"/>
          <w:highlight w:val="none"/>
        </w:rPr>
        <w:t xml:space="preserve">   </w:t>
      </w:r>
    </w:p>
    <w:p w14:paraId="642F2F19">
      <w:pPr>
        <w:pStyle w:val="53"/>
        <w:rPr>
          <w:color w:val="auto"/>
          <w:highlight w:val="none"/>
        </w:rPr>
      </w:pPr>
      <w:r>
        <w:rPr>
          <w:rFonts w:hint="eastAsia"/>
          <w:color w:val="auto"/>
          <w:highlight w:val="none"/>
        </w:rPr>
        <w:t>办公室负责项目的计划制定、实施，督查、指导相关单位共同做好项目管理工作。切实把该项目作为</w:t>
      </w:r>
      <w:r>
        <w:rPr>
          <w:rFonts w:hint="eastAsia"/>
          <w:color w:val="auto"/>
          <w:highlight w:val="none"/>
          <w:lang w:val="en-US" w:eastAsia="zh-CN"/>
        </w:rPr>
        <w:t>民生保障</w:t>
      </w:r>
      <w:r>
        <w:rPr>
          <w:rFonts w:hint="eastAsia"/>
          <w:color w:val="auto"/>
          <w:highlight w:val="none"/>
        </w:rPr>
        <w:t>的重要举措来抓，加强领导，明确分工，落实责任，密切配合，形成合力，推动该项目顺利实施。由于田县农业农村局牵头，负责整个项目的统筹安排和经费使用管理工作，实现分级管理制度。</w:t>
      </w:r>
    </w:p>
    <w:p w14:paraId="012EB152">
      <w:pPr>
        <w:pStyle w:val="34"/>
        <w:rPr>
          <w:color w:val="auto"/>
          <w:highlight w:val="none"/>
        </w:rPr>
      </w:pPr>
      <w:r>
        <w:rPr>
          <w:rFonts w:hint="eastAsia"/>
          <w:color w:val="auto"/>
          <w:highlight w:val="none"/>
        </w:rPr>
        <w:t>2.组织实施</w:t>
      </w:r>
    </w:p>
    <w:p w14:paraId="77554517">
      <w:pPr>
        <w:pStyle w:val="53"/>
        <w:rPr>
          <w:color w:val="auto"/>
          <w:highlight w:val="none"/>
        </w:rPr>
      </w:pPr>
      <w:r>
        <w:rPr>
          <w:color w:val="auto"/>
          <w:highlight w:val="none"/>
        </w:rPr>
        <w:t>成立绩效自评工作组后，经评价组通过实地调研等方式，采用综合分析法对项目的决策、管理、绩效进行的综合评价分析。</w:t>
      </w:r>
    </w:p>
    <w:p w14:paraId="1D488D4D">
      <w:pPr>
        <w:pStyle w:val="34"/>
        <w:rPr>
          <w:color w:val="auto"/>
          <w:highlight w:val="none"/>
        </w:rPr>
      </w:pPr>
      <w:r>
        <w:rPr>
          <w:rFonts w:hint="eastAsia"/>
          <w:color w:val="auto"/>
          <w:highlight w:val="none"/>
        </w:rPr>
        <w:t>3.分析评价。</w:t>
      </w:r>
    </w:p>
    <w:p w14:paraId="0361916D">
      <w:pPr>
        <w:pStyle w:val="53"/>
        <w:rPr>
          <w:color w:val="auto"/>
          <w:highlight w:val="none"/>
        </w:rPr>
      </w:pPr>
      <w:r>
        <w:rPr>
          <w:color w:val="auto"/>
          <w:highlight w:val="none"/>
        </w:rPr>
        <w:t>首先按照指标体系进行定量、定性分析。其次开展量化打分、综合评价工作，形成初步评价结论。最后归纳整体项目情况与存在问题，撰写绩效自评报告。</w:t>
      </w:r>
    </w:p>
    <w:p w14:paraId="5114BCE4">
      <w:pPr>
        <w:pStyle w:val="53"/>
        <w:rPr>
          <w:color w:val="auto"/>
          <w:highlight w:val="none"/>
        </w:rPr>
      </w:pPr>
      <w:r>
        <w:rPr>
          <w:color w:val="auto"/>
          <w:highlight w:val="none"/>
        </w:rPr>
        <w:t>（1）绩效自评指标体系</w:t>
      </w:r>
    </w:p>
    <w:p w14:paraId="239F5CCF">
      <w:pPr>
        <w:pStyle w:val="53"/>
        <w:rPr>
          <w:color w:val="auto"/>
          <w:highlight w:val="none"/>
        </w:rPr>
      </w:pPr>
      <w:r>
        <w:rPr>
          <w:color w:val="auto"/>
          <w:highlight w:val="none"/>
        </w:rPr>
        <w:t>按照《自治区财政专项扶贫资金绩效管理操作指南》（新财预〔2019〕170号）文件要求，并根据项目各项指标重要程度确定二级指标的分值，并对核心指标赋予更高的权重。其中：数量指标</w:t>
      </w:r>
      <w:r>
        <w:rPr>
          <w:rFonts w:hint="eastAsia"/>
          <w:color w:val="auto"/>
          <w:highlight w:val="none"/>
          <w:lang w:val="en-US" w:eastAsia="zh-CN"/>
        </w:rPr>
        <w:t>12</w:t>
      </w:r>
      <w:r>
        <w:rPr>
          <w:color w:val="auto"/>
          <w:highlight w:val="none"/>
        </w:rPr>
        <w:t>分、质量指标</w:t>
      </w:r>
      <w:r>
        <w:rPr>
          <w:rFonts w:hint="eastAsia"/>
          <w:color w:val="auto"/>
          <w:highlight w:val="none"/>
        </w:rPr>
        <w:t>1</w:t>
      </w:r>
      <w:r>
        <w:rPr>
          <w:rFonts w:hint="eastAsia"/>
          <w:color w:val="auto"/>
          <w:highlight w:val="none"/>
          <w:lang w:val="en-US" w:eastAsia="zh-CN"/>
        </w:rPr>
        <w:t>1</w:t>
      </w:r>
      <w:r>
        <w:rPr>
          <w:color w:val="auto"/>
          <w:highlight w:val="none"/>
        </w:rPr>
        <w:t>分，时效指标</w:t>
      </w:r>
      <w:r>
        <w:rPr>
          <w:rFonts w:hint="eastAsia"/>
          <w:color w:val="auto"/>
          <w:highlight w:val="none"/>
        </w:rPr>
        <w:t>1</w:t>
      </w:r>
      <w:r>
        <w:rPr>
          <w:rFonts w:hint="eastAsia"/>
          <w:color w:val="auto"/>
          <w:highlight w:val="none"/>
          <w:lang w:val="en-US" w:eastAsia="zh-CN"/>
        </w:rPr>
        <w:t>5</w:t>
      </w:r>
      <w:r>
        <w:rPr>
          <w:color w:val="auto"/>
          <w:highlight w:val="none"/>
        </w:rPr>
        <w:t>分、成本指标</w:t>
      </w:r>
      <w:r>
        <w:rPr>
          <w:rFonts w:hint="eastAsia"/>
          <w:color w:val="auto"/>
          <w:highlight w:val="none"/>
          <w:lang w:val="en-US" w:eastAsia="zh-CN"/>
        </w:rPr>
        <w:t>12</w:t>
      </w:r>
      <w:r>
        <w:rPr>
          <w:color w:val="auto"/>
          <w:highlight w:val="none"/>
        </w:rPr>
        <w:t>分、社会效益指标</w:t>
      </w:r>
      <w:r>
        <w:rPr>
          <w:rFonts w:hint="eastAsia"/>
          <w:color w:val="auto"/>
          <w:highlight w:val="none"/>
        </w:rPr>
        <w:t>1</w:t>
      </w:r>
      <w:r>
        <w:rPr>
          <w:rFonts w:hint="eastAsia"/>
          <w:color w:val="auto"/>
          <w:highlight w:val="none"/>
          <w:lang w:val="en-US" w:eastAsia="zh-CN"/>
        </w:rPr>
        <w:t>5</w:t>
      </w:r>
      <w:r>
        <w:rPr>
          <w:color w:val="auto"/>
          <w:highlight w:val="none"/>
        </w:rPr>
        <w:t>分、可持续影响指标</w:t>
      </w:r>
      <w:r>
        <w:rPr>
          <w:rFonts w:hint="eastAsia"/>
          <w:color w:val="auto"/>
          <w:highlight w:val="none"/>
          <w:lang w:val="en-US" w:eastAsia="zh-CN"/>
        </w:rPr>
        <w:t>15</w:t>
      </w:r>
      <w:r>
        <w:rPr>
          <w:color w:val="auto"/>
          <w:highlight w:val="none"/>
        </w:rPr>
        <w:t>分、满意度指标</w:t>
      </w:r>
      <w:r>
        <w:rPr>
          <w:rFonts w:hint="eastAsia"/>
          <w:color w:val="auto"/>
          <w:highlight w:val="none"/>
        </w:rPr>
        <w:t>10</w:t>
      </w:r>
      <w:r>
        <w:rPr>
          <w:color w:val="auto"/>
          <w:highlight w:val="none"/>
        </w:rPr>
        <w:t>分、预算资金执行率10分，满分100分。</w:t>
      </w:r>
    </w:p>
    <w:p w14:paraId="3B9D246C">
      <w:pPr>
        <w:pStyle w:val="53"/>
        <w:rPr>
          <w:color w:val="auto"/>
          <w:highlight w:val="none"/>
        </w:rPr>
      </w:pPr>
      <w:r>
        <w:rPr>
          <w:color w:val="auto"/>
          <w:highlight w:val="none"/>
        </w:rPr>
        <w:t>（2）绩效自评方法</w:t>
      </w:r>
    </w:p>
    <w:p w14:paraId="168B27CA">
      <w:pPr>
        <w:pStyle w:val="53"/>
        <w:rPr>
          <w:color w:val="auto"/>
          <w:highlight w:val="none"/>
        </w:rPr>
      </w:pPr>
      <w:r>
        <w:rPr>
          <w:color w:val="auto"/>
          <w:highlight w:val="none"/>
        </w:rPr>
        <w:t>本次绩效自评采用比较法和综合分析法对项目资金的使用管理、项目产出、综合效益等进行评价。</w:t>
      </w:r>
    </w:p>
    <w:p w14:paraId="73824114">
      <w:pPr>
        <w:pStyle w:val="53"/>
        <w:rPr>
          <w:color w:val="auto"/>
          <w:highlight w:val="none"/>
        </w:rPr>
      </w:pPr>
      <w:r>
        <w:rPr>
          <w:color w:val="auto"/>
          <w:highlight w:val="none"/>
        </w:rPr>
        <w:t>（3）绩效自评标准</w:t>
      </w:r>
    </w:p>
    <w:p w14:paraId="67078E28">
      <w:pPr>
        <w:pStyle w:val="53"/>
        <w:rPr>
          <w:color w:val="auto"/>
          <w:highlight w:val="none"/>
        </w:rPr>
      </w:pPr>
      <w:r>
        <w:rPr>
          <w:color w:val="auto"/>
          <w:highlight w:val="none"/>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27E571F8">
      <w:pPr>
        <w:pStyle w:val="53"/>
        <w:rPr>
          <w:color w:val="auto"/>
          <w:highlight w:val="none"/>
        </w:rPr>
      </w:pPr>
      <w:r>
        <w:rPr>
          <w:color w:val="auto"/>
          <w:highlight w:val="none"/>
        </w:rPr>
        <w:t>（4）绩效自评等级</w:t>
      </w:r>
    </w:p>
    <w:p w14:paraId="2851FDFA">
      <w:pPr>
        <w:pStyle w:val="53"/>
        <w:rPr>
          <w:color w:val="auto"/>
          <w:highlight w:val="none"/>
        </w:rPr>
      </w:pPr>
      <w:r>
        <w:rPr>
          <w:color w:val="auto"/>
          <w:highlight w:val="none"/>
        </w:rPr>
        <w:t>绩效自评总分值100分，根据评分结果，90（含）-100分为优、80（含）-90分为良、60（含）-80分为中、60分以下为差。</w:t>
      </w:r>
    </w:p>
    <w:p w14:paraId="6C893337">
      <w:pPr>
        <w:pStyle w:val="30"/>
        <w:spacing w:before="120"/>
        <w:ind w:leftChars="0" w:right="3" w:firstLine="562" w:firstLineChars="200"/>
        <w:rPr>
          <w:color w:val="auto"/>
          <w:highlight w:val="none"/>
        </w:rPr>
      </w:pPr>
      <w:r>
        <w:rPr>
          <w:rFonts w:hint="eastAsia"/>
          <w:color w:val="auto"/>
          <w:highlight w:val="none"/>
        </w:rPr>
        <w:t>三、绩效目标自评完成情况分析</w:t>
      </w:r>
    </w:p>
    <w:p w14:paraId="667EA530">
      <w:pPr>
        <w:spacing w:line="560" w:lineRule="exact"/>
        <w:ind w:firstLine="546" w:firstLineChars="200"/>
        <w:rPr>
          <w:rStyle w:val="20"/>
          <w:rFonts w:ascii="楷体_GB2312" w:hAnsi="楷体" w:cs="Times New Roman"/>
          <w:color w:val="auto"/>
          <w:spacing w:val="-4"/>
          <w:sz w:val="28"/>
          <w:szCs w:val="32"/>
          <w:highlight w:val="none"/>
        </w:rPr>
      </w:pPr>
      <w:r>
        <w:rPr>
          <w:rStyle w:val="20"/>
          <w:rFonts w:hint="eastAsia" w:ascii="楷体_GB2312" w:hAnsi="楷体" w:cs="Times New Roman"/>
          <w:color w:val="auto"/>
          <w:spacing w:val="-4"/>
          <w:sz w:val="28"/>
          <w:szCs w:val="32"/>
          <w:highlight w:val="none"/>
        </w:rPr>
        <w:t>（一）资金投入情况分析</w:t>
      </w:r>
    </w:p>
    <w:p w14:paraId="239404F8">
      <w:pPr>
        <w:pStyle w:val="34"/>
        <w:rPr>
          <w:color w:val="auto"/>
          <w:highlight w:val="none"/>
        </w:rPr>
      </w:pPr>
      <w:r>
        <w:rPr>
          <w:rFonts w:hint="eastAsia"/>
          <w:color w:val="auto"/>
          <w:highlight w:val="none"/>
        </w:rPr>
        <w:t>1.项目资金到位情况分析</w:t>
      </w:r>
    </w:p>
    <w:p w14:paraId="008F7278">
      <w:pPr>
        <w:pStyle w:val="53"/>
        <w:rPr>
          <w:color w:val="auto"/>
          <w:highlight w:val="none"/>
        </w:rPr>
      </w:pPr>
      <w:r>
        <w:rPr>
          <w:rFonts w:hint="eastAsia"/>
          <w:color w:val="auto"/>
          <w:highlight w:val="none"/>
        </w:rPr>
        <w:t>于田县昆仑种羊有限公司采购和田羊项目预算安排总额为</w:t>
      </w:r>
      <w:r>
        <w:rPr>
          <w:rFonts w:hint="eastAsia"/>
          <w:color w:val="auto"/>
          <w:highlight w:val="none"/>
          <w:lang w:val="en-US" w:eastAsia="zh-CN"/>
        </w:rPr>
        <w:t>75</w:t>
      </w:r>
      <w:r>
        <w:rPr>
          <w:rFonts w:hint="eastAsia"/>
          <w:color w:val="auto"/>
          <w:highlight w:val="none"/>
        </w:rPr>
        <w:t>万元，其中：乡村振兴衔接资金</w:t>
      </w:r>
      <w:r>
        <w:rPr>
          <w:rFonts w:hint="eastAsia"/>
          <w:color w:val="auto"/>
          <w:highlight w:val="none"/>
          <w:lang w:val="en-US" w:eastAsia="zh-CN"/>
        </w:rPr>
        <w:t>75</w:t>
      </w:r>
      <w:r>
        <w:rPr>
          <w:rFonts w:hint="eastAsia"/>
          <w:color w:val="auto"/>
          <w:highlight w:val="none"/>
        </w:rPr>
        <w:t>万元。预算资金到位率为100.00%。</w:t>
      </w:r>
    </w:p>
    <w:p w14:paraId="6641F882">
      <w:pPr>
        <w:pStyle w:val="53"/>
        <w:rPr>
          <w:color w:val="auto"/>
          <w:highlight w:val="none"/>
        </w:rPr>
      </w:pPr>
      <w:r>
        <w:rPr>
          <w:rFonts w:hint="eastAsia"/>
          <w:color w:val="auto"/>
          <w:highlight w:val="none"/>
        </w:rPr>
        <w:t>2.项目资金执行情况分析</w:t>
      </w:r>
    </w:p>
    <w:p w14:paraId="49F23411">
      <w:pPr>
        <w:pStyle w:val="53"/>
        <w:rPr>
          <w:rFonts w:hint="eastAsia"/>
          <w:color w:val="auto"/>
          <w:highlight w:val="none"/>
        </w:rPr>
      </w:pPr>
      <w:r>
        <w:rPr>
          <w:rFonts w:hint="eastAsia"/>
          <w:color w:val="auto"/>
          <w:highlight w:val="none"/>
        </w:rPr>
        <w:t>于田县昆仑种羊有限公司采购和田羊项目预算投入资金</w:t>
      </w:r>
      <w:r>
        <w:rPr>
          <w:rFonts w:hint="eastAsia"/>
          <w:color w:val="auto"/>
          <w:highlight w:val="none"/>
          <w:lang w:val="en-US" w:eastAsia="zh-CN"/>
        </w:rPr>
        <w:t>75</w:t>
      </w:r>
      <w:r>
        <w:rPr>
          <w:rFonts w:hint="eastAsia"/>
          <w:color w:val="auto"/>
          <w:highlight w:val="none"/>
        </w:rPr>
        <w:t>万元，经审核，项目实际完成投资共</w:t>
      </w:r>
      <w:r>
        <w:rPr>
          <w:rFonts w:hint="eastAsia"/>
          <w:color w:val="auto"/>
          <w:highlight w:val="none"/>
          <w:lang w:val="en-US" w:eastAsia="zh-CN"/>
        </w:rPr>
        <w:t>75</w:t>
      </w:r>
      <w:r>
        <w:rPr>
          <w:rFonts w:hint="eastAsia"/>
          <w:color w:val="auto"/>
          <w:highlight w:val="none"/>
        </w:rPr>
        <w:t>万元。截至202</w:t>
      </w:r>
      <w:r>
        <w:rPr>
          <w:rFonts w:hint="eastAsia"/>
          <w:color w:val="auto"/>
          <w:highlight w:val="none"/>
          <w:lang w:val="en-US" w:eastAsia="zh-CN"/>
        </w:rPr>
        <w:t>4</w:t>
      </w:r>
      <w:r>
        <w:rPr>
          <w:rFonts w:hint="eastAsia"/>
          <w:color w:val="auto"/>
          <w:highlight w:val="none"/>
        </w:rPr>
        <w:t>年12月31日，项目实际支出</w:t>
      </w:r>
      <w:r>
        <w:rPr>
          <w:rFonts w:hint="eastAsia"/>
          <w:color w:val="auto"/>
          <w:highlight w:val="none"/>
          <w:lang w:val="en-US" w:eastAsia="zh-CN"/>
        </w:rPr>
        <w:t>75</w:t>
      </w:r>
      <w:r>
        <w:rPr>
          <w:rFonts w:hint="eastAsia"/>
          <w:color w:val="auto"/>
          <w:highlight w:val="none"/>
        </w:rPr>
        <w:t>万元，预算资金执行率100%。</w:t>
      </w:r>
    </w:p>
    <w:p w14:paraId="6BC45B3F">
      <w:pPr>
        <w:pStyle w:val="53"/>
        <w:rPr>
          <w:rFonts w:hint="eastAsia"/>
          <w:color w:val="auto"/>
          <w:highlight w:val="none"/>
        </w:rPr>
      </w:pPr>
      <w:r>
        <w:rPr>
          <w:rFonts w:hint="eastAsia"/>
          <w:color w:val="auto"/>
          <w:highlight w:val="none"/>
        </w:rPr>
        <w:t>3.项目资金管理情况分析</w:t>
      </w:r>
    </w:p>
    <w:p w14:paraId="66ED6F61">
      <w:pPr>
        <w:pStyle w:val="53"/>
        <w:rPr>
          <w:color w:val="auto"/>
          <w:highlight w:val="none"/>
        </w:rPr>
      </w:pPr>
      <w:r>
        <w:rPr>
          <w:color w:val="auto"/>
          <w:highlight w:val="none"/>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3DD6C0DE">
      <w:pPr>
        <w:pStyle w:val="53"/>
        <w:rPr>
          <w:color w:val="auto"/>
          <w:highlight w:val="none"/>
        </w:rPr>
      </w:pPr>
      <w:r>
        <w:rPr>
          <w:rFonts w:hint="eastAsia"/>
          <w:color w:val="auto"/>
          <w:highlight w:val="none"/>
        </w:rPr>
        <w:t>4.项目管理情况分析</w:t>
      </w:r>
    </w:p>
    <w:p w14:paraId="72B1DC50">
      <w:pPr>
        <w:pStyle w:val="53"/>
        <w:rPr>
          <w:color w:val="auto"/>
          <w:highlight w:val="none"/>
        </w:rPr>
      </w:pPr>
      <w:r>
        <w:rPr>
          <w:rFonts w:hint="eastAsia"/>
          <w:color w:val="auto"/>
          <w:highlight w:val="none"/>
        </w:rPr>
        <w:t>在项目实施中，于田县</w:t>
      </w:r>
      <w:r>
        <w:rPr>
          <w:rFonts w:hint="eastAsia"/>
          <w:color w:val="auto"/>
          <w:highlight w:val="none"/>
          <w:lang w:val="en-US" w:eastAsia="zh-CN"/>
        </w:rPr>
        <w:t>农业农村局</w:t>
      </w:r>
      <w:r>
        <w:rPr>
          <w:rFonts w:hint="eastAsia"/>
          <w:color w:val="auto"/>
          <w:highlight w:val="none"/>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2C5DD6D5">
      <w:pPr>
        <w:spacing w:line="580" w:lineRule="exact"/>
        <w:ind w:firstLine="546" w:firstLineChars="200"/>
        <w:rPr>
          <w:rStyle w:val="20"/>
          <w:rFonts w:ascii="楷体_GB2312" w:hAnsi="楷体" w:cs="Times New Roman"/>
          <w:color w:val="auto"/>
          <w:spacing w:val="-4"/>
          <w:sz w:val="28"/>
          <w:szCs w:val="32"/>
          <w:highlight w:val="none"/>
        </w:rPr>
      </w:pPr>
      <w:r>
        <w:rPr>
          <w:rStyle w:val="20"/>
          <w:rFonts w:hint="eastAsia" w:ascii="楷体_GB2312" w:hAnsi="楷体" w:cs="Times New Roman"/>
          <w:color w:val="auto"/>
          <w:spacing w:val="-4"/>
          <w:sz w:val="28"/>
          <w:szCs w:val="32"/>
          <w:highlight w:val="none"/>
        </w:rPr>
        <w:t>（二）绩效目标完成情况分析</w:t>
      </w:r>
    </w:p>
    <w:p w14:paraId="27078744">
      <w:pPr>
        <w:pStyle w:val="53"/>
        <w:rPr>
          <w:rFonts w:hint="eastAsia"/>
          <w:color w:val="auto"/>
          <w:highlight w:val="none"/>
        </w:rPr>
      </w:pPr>
      <w:r>
        <w:rPr>
          <w:color w:val="auto"/>
          <w:highlight w:val="none"/>
        </w:rPr>
        <w:t>本项目在202</w:t>
      </w:r>
      <w:r>
        <w:rPr>
          <w:rFonts w:hint="eastAsia"/>
          <w:color w:val="auto"/>
          <w:highlight w:val="none"/>
          <w:lang w:val="en-US" w:eastAsia="zh-CN"/>
        </w:rPr>
        <w:t>4</w:t>
      </w:r>
      <w:r>
        <w:rPr>
          <w:color w:val="auto"/>
          <w:highlight w:val="none"/>
        </w:rPr>
        <w:t>年</w:t>
      </w:r>
      <w:r>
        <w:rPr>
          <w:rFonts w:hint="eastAsia"/>
          <w:color w:val="auto"/>
          <w:highlight w:val="none"/>
        </w:rPr>
        <w:t>截止12月底，项目已完成昆仑种羊有限公司采购的和田羊属于田县昆仑种羊有限公司所有，对采购的</w:t>
      </w:r>
      <w:r>
        <w:rPr>
          <w:rFonts w:hint="eastAsia"/>
          <w:color w:val="auto"/>
          <w:highlight w:val="none"/>
          <w:lang w:val="en-US" w:eastAsia="zh-CN"/>
        </w:rPr>
        <w:t>524</w:t>
      </w:r>
      <w:r>
        <w:rPr>
          <w:rFonts w:hint="eastAsia"/>
          <w:color w:val="auto"/>
          <w:highlight w:val="none"/>
        </w:rPr>
        <w:t>只和田羊，于田县昆仑种羊有限公司自养自繁方式进行养殖。项目实施后，正常年年繁殖出栏育肥羊</w:t>
      </w:r>
      <w:r>
        <w:rPr>
          <w:rFonts w:hint="eastAsia"/>
          <w:color w:val="auto"/>
          <w:highlight w:val="none"/>
          <w:lang w:val="en-US" w:eastAsia="zh-CN"/>
        </w:rPr>
        <w:t>524</w:t>
      </w:r>
      <w:r>
        <w:rPr>
          <w:rFonts w:hint="eastAsia"/>
          <w:color w:val="auto"/>
          <w:highlight w:val="none"/>
        </w:rPr>
        <w:t>只以及优质羊毛品。</w:t>
      </w:r>
    </w:p>
    <w:p w14:paraId="66DD0608">
      <w:pPr>
        <w:pStyle w:val="53"/>
        <w:rPr>
          <w:color w:val="auto"/>
          <w:highlight w:val="none"/>
        </w:rPr>
      </w:pPr>
      <w:r>
        <w:rPr>
          <w:rFonts w:hint="eastAsia"/>
          <w:color w:val="auto"/>
          <w:highlight w:val="none"/>
        </w:rPr>
        <w:t>本项目共设置一级指标3个，二级指标</w:t>
      </w:r>
      <w:r>
        <w:rPr>
          <w:rFonts w:hint="eastAsia"/>
          <w:color w:val="auto"/>
          <w:highlight w:val="none"/>
          <w:lang w:val="en-US" w:eastAsia="zh-CN"/>
        </w:rPr>
        <w:t>7</w:t>
      </w:r>
      <w:r>
        <w:rPr>
          <w:rFonts w:hint="eastAsia"/>
          <w:color w:val="auto"/>
          <w:highlight w:val="none"/>
        </w:rPr>
        <w:t>个，三级指标1</w:t>
      </w:r>
      <w:r>
        <w:rPr>
          <w:rFonts w:hint="eastAsia"/>
          <w:color w:val="auto"/>
          <w:highlight w:val="none"/>
          <w:lang w:val="en-US" w:eastAsia="zh-CN"/>
        </w:rPr>
        <w:t>2</w:t>
      </w:r>
      <w:r>
        <w:rPr>
          <w:rFonts w:hint="eastAsia"/>
          <w:color w:val="auto"/>
          <w:highlight w:val="none"/>
        </w:rPr>
        <w:t>个，其中已完成三级指标1</w:t>
      </w:r>
      <w:r>
        <w:rPr>
          <w:rFonts w:hint="eastAsia"/>
          <w:color w:val="auto"/>
          <w:highlight w:val="none"/>
          <w:lang w:val="en-US" w:eastAsia="zh-CN"/>
        </w:rPr>
        <w:t>0</w:t>
      </w:r>
      <w:r>
        <w:rPr>
          <w:rFonts w:hint="eastAsia"/>
          <w:color w:val="auto"/>
          <w:highlight w:val="none"/>
        </w:rPr>
        <w:t>个，指标完成率为</w:t>
      </w:r>
      <w:r>
        <w:rPr>
          <w:rFonts w:hint="eastAsia"/>
          <w:color w:val="auto"/>
          <w:highlight w:val="none"/>
          <w:lang w:val="en-US" w:eastAsia="zh-CN"/>
        </w:rPr>
        <w:t>83.33</w:t>
      </w:r>
      <w:r>
        <w:rPr>
          <w:rFonts w:hint="eastAsia"/>
          <w:color w:val="auto"/>
          <w:highlight w:val="none"/>
        </w:rPr>
        <w:t>%，指标完成情况分析如下：</w:t>
      </w:r>
    </w:p>
    <w:p w14:paraId="483D41F0">
      <w:pPr>
        <w:pStyle w:val="53"/>
        <w:rPr>
          <w:color w:val="auto"/>
          <w:highlight w:val="none"/>
        </w:rPr>
      </w:pPr>
      <w:r>
        <w:rPr>
          <w:rFonts w:hint="eastAsia"/>
          <w:color w:val="auto"/>
          <w:highlight w:val="none"/>
        </w:rPr>
        <w:t>1.产出指标完成情况分析</w:t>
      </w:r>
    </w:p>
    <w:p w14:paraId="2C2F6558">
      <w:pPr>
        <w:pStyle w:val="53"/>
        <w:rPr>
          <w:color w:val="auto"/>
          <w:highlight w:val="none"/>
        </w:rPr>
      </w:pPr>
      <w:r>
        <w:rPr>
          <w:rFonts w:hint="eastAsia"/>
          <w:color w:val="auto"/>
          <w:highlight w:val="none"/>
        </w:rPr>
        <w:t>1.1项目完成数量</w:t>
      </w:r>
    </w:p>
    <w:p w14:paraId="4A4E93DE">
      <w:pPr>
        <w:pStyle w:val="53"/>
        <w:rPr>
          <w:color w:val="auto"/>
          <w:highlight w:val="none"/>
        </w:rPr>
      </w:pPr>
      <w:r>
        <w:rPr>
          <w:rFonts w:hint="eastAsia"/>
          <w:color w:val="auto"/>
          <w:highlight w:val="none"/>
        </w:rPr>
        <w:t>“牲畜养殖项目覆盖个数”指标，预期指标值为</w:t>
      </w:r>
      <w:r>
        <w:rPr>
          <w:rFonts w:hint="eastAsia"/>
          <w:color w:val="auto"/>
          <w:highlight w:val="none"/>
          <w:lang w:val="en-US" w:eastAsia="zh-CN"/>
        </w:rPr>
        <w:t>大于等于1个</w:t>
      </w:r>
      <w:r>
        <w:rPr>
          <w:rFonts w:hint="eastAsia"/>
          <w:color w:val="auto"/>
          <w:highlight w:val="none"/>
        </w:rPr>
        <w:t>,全年实际值为</w:t>
      </w:r>
      <w:r>
        <w:rPr>
          <w:rFonts w:hint="eastAsia"/>
          <w:color w:val="auto"/>
          <w:highlight w:val="none"/>
          <w:lang w:val="en-US" w:eastAsia="zh-CN"/>
        </w:rPr>
        <w:t>1个</w:t>
      </w:r>
      <w:r>
        <w:rPr>
          <w:rFonts w:hint="eastAsia"/>
          <w:color w:val="auto"/>
          <w:highlight w:val="none"/>
        </w:rPr>
        <w:t>，指标完成率为100.00%。所设分值6分，实际得分6分。</w:t>
      </w:r>
    </w:p>
    <w:p w14:paraId="6D353F52">
      <w:pPr>
        <w:pStyle w:val="53"/>
        <w:rPr>
          <w:rFonts w:hint="eastAsia"/>
          <w:color w:val="auto"/>
          <w:highlight w:val="none"/>
          <w:lang w:eastAsia="zh-CN"/>
        </w:rPr>
      </w:pPr>
      <w:r>
        <w:rPr>
          <w:rFonts w:hint="eastAsia"/>
          <w:color w:val="auto"/>
          <w:highlight w:val="none"/>
        </w:rPr>
        <w:t>“购置生产母羊数量”指标，预期指标值为</w:t>
      </w:r>
      <w:r>
        <w:rPr>
          <w:rFonts w:hint="eastAsia"/>
          <w:color w:val="auto"/>
          <w:highlight w:val="none"/>
          <w:lang w:val="en-US" w:eastAsia="zh-CN"/>
        </w:rPr>
        <w:t>大于等于494只</w:t>
      </w:r>
      <w:r>
        <w:rPr>
          <w:rFonts w:hint="eastAsia"/>
          <w:color w:val="auto"/>
          <w:highlight w:val="none"/>
        </w:rPr>
        <w:t>,全年实际值为</w:t>
      </w:r>
      <w:r>
        <w:rPr>
          <w:rFonts w:hint="eastAsia"/>
          <w:color w:val="auto"/>
          <w:highlight w:val="none"/>
          <w:lang w:val="en-US" w:eastAsia="zh-CN"/>
        </w:rPr>
        <w:t>524只</w:t>
      </w:r>
      <w:r>
        <w:rPr>
          <w:rFonts w:hint="eastAsia"/>
          <w:color w:val="auto"/>
          <w:highlight w:val="none"/>
        </w:rPr>
        <w:t>，指标完成率为</w:t>
      </w:r>
      <w:r>
        <w:rPr>
          <w:rFonts w:hint="eastAsia"/>
          <w:color w:val="auto"/>
          <w:highlight w:val="none"/>
          <w:lang w:val="en-US" w:eastAsia="zh-CN"/>
        </w:rPr>
        <w:t>99</w:t>
      </w:r>
      <w:r>
        <w:rPr>
          <w:rFonts w:hint="eastAsia"/>
          <w:color w:val="auto"/>
          <w:highlight w:val="none"/>
        </w:rPr>
        <w:t>%。所设分值6分，实际得分</w:t>
      </w:r>
      <w:r>
        <w:rPr>
          <w:rFonts w:hint="eastAsia"/>
          <w:color w:val="auto"/>
          <w:highlight w:val="none"/>
          <w:lang w:val="en-US" w:eastAsia="zh-CN"/>
        </w:rPr>
        <w:t>5.94</w:t>
      </w:r>
      <w:r>
        <w:rPr>
          <w:rFonts w:hint="eastAsia"/>
          <w:color w:val="auto"/>
          <w:highlight w:val="none"/>
        </w:rPr>
        <w:t>分</w:t>
      </w:r>
      <w:r>
        <w:rPr>
          <w:rFonts w:hint="eastAsia"/>
          <w:color w:val="auto"/>
          <w:highlight w:val="none"/>
          <w:lang w:eastAsia="zh-CN"/>
        </w:rPr>
        <w:t>。</w:t>
      </w:r>
    </w:p>
    <w:p w14:paraId="4C32B95F">
      <w:pPr>
        <w:pStyle w:val="53"/>
        <w:rPr>
          <w:rFonts w:hint="eastAsia"/>
          <w:color w:val="auto"/>
          <w:highlight w:val="none"/>
          <w:lang w:eastAsia="zh-CN"/>
        </w:rPr>
      </w:pPr>
      <w:r>
        <w:rPr>
          <w:rFonts w:hint="eastAsia"/>
          <w:color w:val="auto"/>
          <w:highlight w:val="none"/>
          <w:lang w:eastAsia="zh-CN"/>
        </w:rPr>
        <w:t>偏差原因：原中标价1415元/只，采购494只，剩余资金结余，补充采购30只。</w:t>
      </w:r>
    </w:p>
    <w:p w14:paraId="314FACDF">
      <w:pPr>
        <w:pStyle w:val="53"/>
        <w:rPr>
          <w:color w:val="auto"/>
          <w:highlight w:val="none"/>
        </w:rPr>
      </w:pPr>
      <w:r>
        <w:rPr>
          <w:rFonts w:hint="eastAsia"/>
          <w:color w:val="auto"/>
          <w:highlight w:val="none"/>
          <w:lang w:eastAsia="zh-CN"/>
        </w:rPr>
        <w:t>改进措施：加强项目管理。</w:t>
      </w:r>
      <w:r>
        <w:rPr>
          <w:rFonts w:hint="eastAsia"/>
          <w:color w:val="auto"/>
          <w:highlight w:val="none"/>
        </w:rPr>
        <w:t xml:space="preserve"> </w:t>
      </w:r>
      <w:r>
        <w:rPr>
          <w:color w:val="auto"/>
          <w:highlight w:val="none"/>
        </w:rPr>
        <w:t xml:space="preserve">             </w:t>
      </w:r>
    </w:p>
    <w:p w14:paraId="58A7C0ED">
      <w:pPr>
        <w:pStyle w:val="53"/>
        <w:rPr>
          <w:color w:val="auto"/>
          <w:highlight w:val="none"/>
        </w:rPr>
      </w:pPr>
      <w:r>
        <w:rPr>
          <w:color w:val="auto"/>
          <w:highlight w:val="none"/>
        </w:rPr>
        <w:t>1.2项目完成质量</w:t>
      </w:r>
    </w:p>
    <w:p w14:paraId="36A11CBD">
      <w:pPr>
        <w:pStyle w:val="53"/>
        <w:rPr>
          <w:color w:val="auto"/>
          <w:highlight w:val="none"/>
        </w:rPr>
      </w:pPr>
      <w:r>
        <w:rPr>
          <w:rFonts w:hint="eastAsia"/>
          <w:color w:val="auto"/>
          <w:highlight w:val="none"/>
        </w:rPr>
        <w:t>“资金支付合规率”指标，预期指标值为</w:t>
      </w:r>
      <w:r>
        <w:rPr>
          <w:rFonts w:hint="eastAsia"/>
          <w:color w:val="auto"/>
          <w:highlight w:val="none"/>
          <w:lang w:val="en-US" w:eastAsia="zh-CN"/>
        </w:rPr>
        <w:t>等于100%</w:t>
      </w:r>
      <w:r>
        <w:rPr>
          <w:rFonts w:hint="eastAsia"/>
          <w:color w:val="auto"/>
          <w:highlight w:val="none"/>
        </w:rPr>
        <w:t>,全年实际值为100.00%，指标完成率为100.00%。所设分值6分，实际得分6分。</w:t>
      </w:r>
    </w:p>
    <w:p w14:paraId="4F18A00F">
      <w:pPr>
        <w:pStyle w:val="53"/>
        <w:rPr>
          <w:color w:val="auto"/>
          <w:highlight w:val="none"/>
        </w:rPr>
      </w:pPr>
      <w:r>
        <w:rPr>
          <w:rFonts w:hint="eastAsia"/>
          <w:color w:val="auto"/>
          <w:highlight w:val="none"/>
        </w:rPr>
        <w:t>“采购验收合格率”指标，预期指标值为</w:t>
      </w:r>
      <w:r>
        <w:rPr>
          <w:rFonts w:hint="eastAsia"/>
          <w:color w:val="auto"/>
          <w:highlight w:val="none"/>
          <w:lang w:val="en-US" w:eastAsia="zh-CN"/>
        </w:rPr>
        <w:t>等于</w:t>
      </w:r>
      <w:r>
        <w:rPr>
          <w:rFonts w:hint="eastAsia"/>
          <w:color w:val="auto"/>
          <w:highlight w:val="none"/>
        </w:rPr>
        <w:t>100%,全年实际值为100.00%，指标完成率为100.00%。所设分值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7EC14E0A">
      <w:pPr>
        <w:pStyle w:val="53"/>
        <w:rPr>
          <w:color w:val="auto"/>
          <w:highlight w:val="none"/>
        </w:rPr>
      </w:pPr>
      <w:r>
        <w:rPr>
          <w:rFonts w:hint="eastAsia"/>
          <w:color w:val="auto"/>
          <w:highlight w:val="none"/>
        </w:rPr>
        <w:t>“</w:t>
      </w:r>
      <w:r>
        <w:rPr>
          <w:color w:val="auto"/>
          <w:highlight w:val="none"/>
        </w:rPr>
        <w:t>1.3项目完成时效</w:t>
      </w:r>
    </w:p>
    <w:p w14:paraId="58DBD9BB">
      <w:pPr>
        <w:pStyle w:val="53"/>
        <w:rPr>
          <w:color w:val="auto"/>
          <w:highlight w:val="none"/>
        </w:rPr>
      </w:pPr>
      <w:r>
        <w:rPr>
          <w:rFonts w:hint="eastAsia"/>
          <w:color w:val="auto"/>
          <w:highlight w:val="none"/>
        </w:rPr>
        <w:t>“资金支付及时率”指标，预期指标值为</w:t>
      </w:r>
      <w:r>
        <w:rPr>
          <w:rFonts w:hint="eastAsia"/>
          <w:color w:val="auto"/>
          <w:highlight w:val="none"/>
          <w:lang w:val="en-US" w:eastAsia="zh-CN"/>
        </w:rPr>
        <w:t>等于</w:t>
      </w:r>
      <w:r>
        <w:rPr>
          <w:rFonts w:hint="eastAsia"/>
          <w:color w:val="auto"/>
          <w:highlight w:val="none"/>
        </w:rPr>
        <w:t>100.00%,全年实际值为100.00%，指标完成率为100.00%。。所设分值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分。</w:t>
      </w:r>
    </w:p>
    <w:p w14:paraId="053CBDC5">
      <w:pPr>
        <w:pStyle w:val="53"/>
        <w:jc w:val="center"/>
        <w:rPr>
          <w:rFonts w:hint="eastAsia"/>
          <w:color w:val="auto"/>
          <w:highlight w:val="none"/>
        </w:rPr>
      </w:pPr>
      <w:r>
        <w:rPr>
          <w:rFonts w:hint="eastAsia"/>
          <w:color w:val="auto"/>
          <w:highlight w:val="none"/>
        </w:rPr>
        <w:t>“项目开工时间”指标，预期指标值为202</w:t>
      </w:r>
      <w:r>
        <w:rPr>
          <w:rFonts w:hint="eastAsia"/>
          <w:color w:val="auto"/>
          <w:highlight w:val="none"/>
          <w:lang w:val="en-US" w:eastAsia="zh-CN"/>
        </w:rPr>
        <w:t>4</w:t>
      </w:r>
      <w:r>
        <w:rPr>
          <w:rFonts w:hint="eastAsia"/>
          <w:color w:val="auto"/>
          <w:highlight w:val="none"/>
        </w:rPr>
        <w:t>年4月,全年实际值为202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4</w:t>
      </w:r>
      <w:r>
        <w:rPr>
          <w:rFonts w:hint="eastAsia"/>
          <w:color w:val="auto"/>
          <w:highlight w:val="none"/>
        </w:rPr>
        <w:t>月，指标完成率为100.00%。所设分值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5</w:t>
      </w:r>
      <w:r>
        <w:rPr>
          <w:rFonts w:hint="eastAsia"/>
          <w:color w:val="auto"/>
          <w:highlight w:val="none"/>
        </w:rPr>
        <w:t xml:space="preserve">分。         </w:t>
      </w:r>
    </w:p>
    <w:p w14:paraId="577B1323">
      <w:pPr>
        <w:pStyle w:val="53"/>
        <w:jc w:val="center"/>
        <w:rPr>
          <w:color w:val="auto"/>
          <w:highlight w:val="none"/>
        </w:rPr>
      </w:pPr>
      <w:r>
        <w:rPr>
          <w:rFonts w:hint="eastAsia"/>
          <w:color w:val="auto"/>
          <w:highlight w:val="none"/>
        </w:rPr>
        <w:t>“项目完工时间”指标，预期指标值为202</w:t>
      </w:r>
      <w:r>
        <w:rPr>
          <w:rFonts w:hint="eastAsia"/>
          <w:color w:val="auto"/>
          <w:highlight w:val="none"/>
          <w:lang w:val="en-US" w:eastAsia="zh-CN"/>
        </w:rPr>
        <w:t>4</w:t>
      </w:r>
      <w:r>
        <w:rPr>
          <w:rFonts w:hint="eastAsia"/>
          <w:color w:val="auto"/>
          <w:highlight w:val="none"/>
        </w:rPr>
        <w:t>年10月,全年实际值为202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月，指标完成率为99.8</w:t>
      </w:r>
      <w:r>
        <w:rPr>
          <w:rFonts w:hint="eastAsia"/>
          <w:color w:val="auto"/>
          <w:highlight w:val="none"/>
          <w:lang w:val="en-US" w:eastAsia="zh-CN"/>
        </w:rPr>
        <w:t>0</w:t>
      </w:r>
      <w:r>
        <w:rPr>
          <w:rFonts w:hint="eastAsia"/>
          <w:color w:val="auto"/>
          <w:highlight w:val="none"/>
        </w:rPr>
        <w:t>%。所设分值</w:t>
      </w:r>
      <w:r>
        <w:rPr>
          <w:rFonts w:hint="eastAsia"/>
          <w:color w:val="auto"/>
          <w:highlight w:val="none"/>
          <w:lang w:val="en-US" w:eastAsia="zh-CN"/>
        </w:rPr>
        <w:t>5</w:t>
      </w:r>
      <w:r>
        <w:rPr>
          <w:rFonts w:hint="eastAsia"/>
          <w:color w:val="auto"/>
          <w:highlight w:val="none"/>
        </w:rPr>
        <w:t>分，实际得分</w:t>
      </w:r>
      <w:r>
        <w:rPr>
          <w:rFonts w:hint="eastAsia"/>
          <w:color w:val="auto"/>
          <w:highlight w:val="none"/>
          <w:lang w:val="en-US" w:eastAsia="zh-CN"/>
        </w:rPr>
        <w:t>4.99</w:t>
      </w:r>
      <w:r>
        <w:rPr>
          <w:rFonts w:hint="eastAsia"/>
          <w:color w:val="auto"/>
          <w:highlight w:val="none"/>
        </w:rPr>
        <w:t>分。</w:t>
      </w:r>
    </w:p>
    <w:p w14:paraId="030E0CB2">
      <w:pPr>
        <w:pStyle w:val="53"/>
        <w:rPr>
          <w:rFonts w:hint="eastAsia"/>
          <w:color w:val="auto"/>
          <w:highlight w:val="none"/>
          <w:lang w:eastAsia="zh-CN"/>
        </w:rPr>
      </w:pPr>
      <w:r>
        <w:rPr>
          <w:rFonts w:hint="eastAsia"/>
          <w:color w:val="auto"/>
          <w:highlight w:val="none"/>
        </w:rPr>
        <w:t>偏差原因：项目提前完成采购验收</w:t>
      </w:r>
      <w:r>
        <w:rPr>
          <w:rFonts w:hint="eastAsia"/>
          <w:color w:val="auto"/>
          <w:highlight w:val="none"/>
          <w:lang w:eastAsia="zh-CN"/>
        </w:rPr>
        <w:t>。</w:t>
      </w:r>
    </w:p>
    <w:p w14:paraId="0648D216">
      <w:pPr>
        <w:pStyle w:val="53"/>
        <w:rPr>
          <w:color w:val="auto"/>
          <w:highlight w:val="none"/>
        </w:rPr>
      </w:pPr>
      <w:r>
        <w:rPr>
          <w:rFonts w:hint="eastAsia"/>
          <w:color w:val="auto"/>
          <w:highlight w:val="none"/>
        </w:rPr>
        <w:t xml:space="preserve">改进措施：加强项目管理。 </w:t>
      </w:r>
      <w:r>
        <w:rPr>
          <w:color w:val="auto"/>
          <w:highlight w:val="none"/>
        </w:rPr>
        <w:t xml:space="preserve">       </w:t>
      </w:r>
    </w:p>
    <w:p w14:paraId="32B04D37">
      <w:pPr>
        <w:pStyle w:val="53"/>
        <w:rPr>
          <w:color w:val="auto"/>
          <w:highlight w:val="none"/>
        </w:rPr>
      </w:pPr>
      <w:r>
        <w:rPr>
          <w:color w:val="auto"/>
          <w:highlight w:val="none"/>
        </w:rPr>
        <w:t>1.4项目成本节约情况</w:t>
      </w:r>
    </w:p>
    <w:p w14:paraId="621E3309">
      <w:pPr>
        <w:pStyle w:val="34"/>
        <w:rPr>
          <w:rFonts w:hint="eastAsia"/>
          <w:color w:val="auto"/>
          <w:highlight w:val="none"/>
        </w:rPr>
      </w:pPr>
      <w:r>
        <w:rPr>
          <w:rFonts w:hint="eastAsia"/>
          <w:color w:val="auto"/>
          <w:highlight w:val="none"/>
        </w:rPr>
        <w:t>“采购费用”指标，预期指标值为</w:t>
      </w:r>
      <w:r>
        <w:rPr>
          <w:rFonts w:hint="eastAsia"/>
          <w:color w:val="auto"/>
          <w:highlight w:val="none"/>
          <w:lang w:val="en-US" w:eastAsia="zh-CN"/>
        </w:rPr>
        <w:t>小于等于74.1</w:t>
      </w:r>
      <w:r>
        <w:rPr>
          <w:rFonts w:hint="eastAsia"/>
          <w:color w:val="auto"/>
          <w:highlight w:val="none"/>
        </w:rPr>
        <w:t>万元, 全年实际值为</w:t>
      </w:r>
      <w:r>
        <w:rPr>
          <w:rFonts w:hint="eastAsia"/>
          <w:color w:val="auto"/>
          <w:highlight w:val="none"/>
          <w:lang w:val="en-US" w:eastAsia="zh-CN"/>
        </w:rPr>
        <w:t>74.1</w:t>
      </w:r>
      <w:r>
        <w:rPr>
          <w:rFonts w:hint="eastAsia"/>
          <w:color w:val="auto"/>
          <w:highlight w:val="none"/>
        </w:rPr>
        <w:t>万元，指标完成率为100.00%。所设分值</w:t>
      </w:r>
      <w:r>
        <w:rPr>
          <w:rFonts w:hint="eastAsia"/>
          <w:color w:val="auto"/>
          <w:highlight w:val="none"/>
          <w:lang w:val="en-US" w:eastAsia="zh-CN"/>
        </w:rPr>
        <w:t>6</w:t>
      </w:r>
      <w:r>
        <w:rPr>
          <w:rFonts w:hint="eastAsia"/>
          <w:color w:val="auto"/>
          <w:highlight w:val="none"/>
        </w:rPr>
        <w:t>分，实际得分</w:t>
      </w:r>
      <w:r>
        <w:rPr>
          <w:rFonts w:hint="eastAsia"/>
          <w:color w:val="auto"/>
          <w:highlight w:val="none"/>
          <w:lang w:val="en-US" w:eastAsia="zh-CN"/>
        </w:rPr>
        <w:t>6</w:t>
      </w:r>
      <w:r>
        <w:rPr>
          <w:rFonts w:hint="eastAsia"/>
          <w:color w:val="auto"/>
          <w:highlight w:val="none"/>
        </w:rPr>
        <w:t>分。</w:t>
      </w:r>
    </w:p>
    <w:p w14:paraId="7AC4829F">
      <w:pPr>
        <w:pStyle w:val="34"/>
        <w:rPr>
          <w:color w:val="auto"/>
          <w:highlight w:val="none"/>
        </w:rPr>
      </w:pPr>
      <w:r>
        <w:rPr>
          <w:rFonts w:hint="eastAsia"/>
          <w:color w:val="auto"/>
          <w:highlight w:val="none"/>
        </w:rPr>
        <w:t>“其他费用”指标，预期指标值为</w:t>
      </w:r>
      <w:r>
        <w:rPr>
          <w:rFonts w:hint="eastAsia"/>
          <w:color w:val="auto"/>
          <w:highlight w:val="none"/>
          <w:lang w:val="en-US" w:eastAsia="zh-CN"/>
        </w:rPr>
        <w:t>小于等于0.9</w:t>
      </w:r>
      <w:r>
        <w:rPr>
          <w:rFonts w:hint="eastAsia"/>
          <w:color w:val="auto"/>
          <w:highlight w:val="none"/>
        </w:rPr>
        <w:t>万元, 全年实际值为</w:t>
      </w:r>
      <w:r>
        <w:rPr>
          <w:rFonts w:hint="eastAsia"/>
          <w:color w:val="auto"/>
          <w:highlight w:val="none"/>
          <w:lang w:val="en-US" w:eastAsia="zh-CN"/>
        </w:rPr>
        <w:t>0.9</w:t>
      </w:r>
      <w:r>
        <w:rPr>
          <w:rFonts w:hint="eastAsia"/>
          <w:color w:val="auto"/>
          <w:highlight w:val="none"/>
        </w:rPr>
        <w:t>万元，指标完成率为</w:t>
      </w:r>
      <w:r>
        <w:rPr>
          <w:rFonts w:hint="eastAsia"/>
          <w:color w:val="auto"/>
          <w:highlight w:val="none"/>
          <w:lang w:val="en-US" w:eastAsia="zh-CN"/>
        </w:rPr>
        <w:t>100.0</w:t>
      </w:r>
      <w:r>
        <w:rPr>
          <w:rFonts w:hint="eastAsia"/>
          <w:color w:val="auto"/>
          <w:highlight w:val="none"/>
        </w:rPr>
        <w:t>0%。所设分值</w:t>
      </w:r>
      <w:r>
        <w:rPr>
          <w:rFonts w:hint="eastAsia"/>
          <w:color w:val="auto"/>
          <w:highlight w:val="none"/>
          <w:lang w:val="en-US" w:eastAsia="zh-CN"/>
        </w:rPr>
        <w:t>6</w:t>
      </w:r>
      <w:r>
        <w:rPr>
          <w:rFonts w:hint="eastAsia"/>
          <w:color w:val="auto"/>
          <w:highlight w:val="none"/>
        </w:rPr>
        <w:t>分，实际得分</w:t>
      </w:r>
      <w:r>
        <w:rPr>
          <w:color w:val="auto"/>
          <w:highlight w:val="none"/>
        </w:rPr>
        <w:t>6</w:t>
      </w:r>
      <w:r>
        <w:rPr>
          <w:rFonts w:hint="eastAsia"/>
          <w:color w:val="auto"/>
          <w:highlight w:val="none"/>
        </w:rPr>
        <w:t>分。</w:t>
      </w:r>
    </w:p>
    <w:p w14:paraId="5FD41515">
      <w:pPr>
        <w:pStyle w:val="34"/>
        <w:rPr>
          <w:rFonts w:ascii="Times New Roman" w:hAnsi="Times New Roman" w:eastAsia="仿宋_GB2312" w:cs="Times New Roman"/>
          <w:b w:val="0"/>
          <w:color w:val="auto"/>
          <w:kern w:val="2"/>
          <w:sz w:val="28"/>
          <w:szCs w:val="22"/>
          <w:highlight w:val="none"/>
          <w:lang w:val="en-US" w:eastAsia="zh-CN" w:bidi="ar-SA"/>
        </w:rPr>
      </w:pPr>
      <w:r>
        <w:rPr>
          <w:rFonts w:hint="eastAsia" w:ascii="Times New Roman" w:hAnsi="Times New Roman" w:eastAsia="仿宋_GB2312" w:cs="Times New Roman"/>
          <w:b w:val="0"/>
          <w:color w:val="auto"/>
          <w:kern w:val="2"/>
          <w:sz w:val="28"/>
          <w:szCs w:val="22"/>
          <w:highlight w:val="none"/>
          <w:lang w:val="en-US" w:eastAsia="zh-CN" w:bidi="ar-SA"/>
        </w:rPr>
        <w:t>2.效益指标完成情况分析</w:t>
      </w:r>
    </w:p>
    <w:p w14:paraId="0CAE1079">
      <w:pPr>
        <w:pStyle w:val="53"/>
        <w:rPr>
          <w:color w:val="auto"/>
          <w:highlight w:val="none"/>
        </w:rPr>
      </w:pPr>
      <w:r>
        <w:rPr>
          <w:color w:val="auto"/>
          <w:highlight w:val="none"/>
        </w:rPr>
        <w:t>2.1项目实施的社会效益分析</w:t>
      </w:r>
    </w:p>
    <w:p w14:paraId="0CBAA2D0">
      <w:pPr>
        <w:pStyle w:val="53"/>
        <w:rPr>
          <w:color w:val="auto"/>
          <w:highlight w:val="none"/>
        </w:rPr>
      </w:pPr>
      <w:r>
        <w:rPr>
          <w:rFonts w:hint="eastAsia"/>
          <w:color w:val="auto"/>
          <w:highlight w:val="none"/>
        </w:rPr>
        <w:t>“提高羊养殖生产发展”指标，指标预期值为</w:t>
      </w:r>
      <w:r>
        <w:rPr>
          <w:rFonts w:hint="eastAsia"/>
          <w:color w:val="auto"/>
          <w:highlight w:val="none"/>
          <w:lang w:val="en-US" w:eastAsia="zh-CN"/>
        </w:rPr>
        <w:t>有效提高</w:t>
      </w:r>
      <w:r>
        <w:rPr>
          <w:rFonts w:hint="eastAsia"/>
          <w:color w:val="auto"/>
          <w:highlight w:val="none"/>
        </w:rPr>
        <w:t>，实际完成值为</w:t>
      </w:r>
      <w:r>
        <w:rPr>
          <w:rFonts w:hint="eastAsia"/>
          <w:color w:val="auto"/>
          <w:highlight w:val="none"/>
          <w:lang w:val="en-US" w:eastAsia="zh-CN"/>
        </w:rPr>
        <w:t>有效提高</w:t>
      </w:r>
      <w:r>
        <w:rPr>
          <w:rFonts w:hint="eastAsia"/>
          <w:color w:val="auto"/>
          <w:highlight w:val="none"/>
        </w:rPr>
        <w:t>，指标完成率为</w:t>
      </w:r>
      <w:r>
        <w:rPr>
          <w:color w:val="auto"/>
          <w:highlight w:val="none"/>
        </w:rPr>
        <w:t>100</w:t>
      </w:r>
      <w:r>
        <w:rPr>
          <w:rFonts w:hint="eastAsia"/>
          <w:color w:val="auto"/>
          <w:highlight w:val="none"/>
        </w:rPr>
        <w:t>%。所设分值1</w:t>
      </w:r>
      <w:r>
        <w:rPr>
          <w:rFonts w:hint="eastAsia"/>
          <w:color w:val="auto"/>
          <w:highlight w:val="none"/>
          <w:lang w:val="en-US" w:eastAsia="zh-CN"/>
        </w:rPr>
        <w:t>5</w:t>
      </w:r>
      <w:r>
        <w:rPr>
          <w:rFonts w:hint="eastAsia"/>
          <w:color w:val="auto"/>
          <w:highlight w:val="none"/>
        </w:rPr>
        <w:t>分，实际得分1</w:t>
      </w:r>
      <w:r>
        <w:rPr>
          <w:rFonts w:hint="eastAsia"/>
          <w:color w:val="auto"/>
          <w:highlight w:val="none"/>
          <w:lang w:val="en-US" w:eastAsia="zh-CN"/>
        </w:rPr>
        <w:t>5</w:t>
      </w:r>
      <w:r>
        <w:rPr>
          <w:rFonts w:hint="eastAsia"/>
          <w:color w:val="auto"/>
          <w:highlight w:val="none"/>
        </w:rPr>
        <w:t>分。</w:t>
      </w:r>
    </w:p>
    <w:p w14:paraId="6F04C985">
      <w:pPr>
        <w:pStyle w:val="53"/>
        <w:rPr>
          <w:color w:val="auto"/>
          <w:highlight w:val="none"/>
        </w:rPr>
      </w:pPr>
      <w:r>
        <w:rPr>
          <w:color w:val="auto"/>
          <w:highlight w:val="none"/>
        </w:rPr>
        <w:t>2.3项目实施的可持续影响分析</w:t>
      </w:r>
    </w:p>
    <w:p w14:paraId="25B3E9DB">
      <w:pPr>
        <w:pStyle w:val="34"/>
        <w:rPr>
          <w:color w:val="auto"/>
          <w:highlight w:val="none"/>
        </w:rPr>
      </w:pPr>
      <w:r>
        <w:rPr>
          <w:rFonts w:hint="eastAsia"/>
          <w:color w:val="auto"/>
          <w:highlight w:val="none"/>
        </w:rPr>
        <w:t>“为企业持续增收，带动农户致富”指标，指标预期值为</w:t>
      </w:r>
      <w:r>
        <w:rPr>
          <w:rFonts w:hint="eastAsia"/>
          <w:color w:val="auto"/>
          <w:highlight w:val="none"/>
          <w:lang w:val="en-US" w:eastAsia="zh-CN"/>
        </w:rPr>
        <w:t>长期持续</w:t>
      </w:r>
      <w:r>
        <w:rPr>
          <w:rFonts w:hint="eastAsia"/>
          <w:color w:val="auto"/>
          <w:highlight w:val="none"/>
        </w:rPr>
        <w:t>，实际完成值为</w:t>
      </w:r>
      <w:r>
        <w:rPr>
          <w:rFonts w:hint="eastAsia"/>
          <w:color w:val="auto"/>
          <w:highlight w:val="none"/>
          <w:lang w:val="en-US" w:eastAsia="zh-CN"/>
        </w:rPr>
        <w:t>长期持续</w:t>
      </w:r>
      <w:r>
        <w:rPr>
          <w:rFonts w:hint="eastAsia"/>
          <w:color w:val="auto"/>
          <w:highlight w:val="none"/>
        </w:rPr>
        <w:t>，指标完成率为100.00%。所设分值</w:t>
      </w:r>
      <w:r>
        <w:rPr>
          <w:rFonts w:hint="eastAsia"/>
          <w:color w:val="auto"/>
          <w:highlight w:val="none"/>
          <w:lang w:val="en-US" w:eastAsia="zh-CN"/>
        </w:rPr>
        <w:t>15</w:t>
      </w:r>
      <w:r>
        <w:rPr>
          <w:rFonts w:hint="eastAsia"/>
          <w:color w:val="auto"/>
          <w:highlight w:val="none"/>
        </w:rPr>
        <w:t>分，实际得分</w:t>
      </w:r>
      <w:r>
        <w:rPr>
          <w:rFonts w:hint="eastAsia"/>
          <w:color w:val="auto"/>
          <w:highlight w:val="none"/>
          <w:lang w:val="en-US" w:eastAsia="zh-CN"/>
        </w:rPr>
        <w:t>15</w:t>
      </w:r>
      <w:r>
        <w:rPr>
          <w:rFonts w:hint="eastAsia"/>
          <w:color w:val="auto"/>
          <w:highlight w:val="none"/>
        </w:rPr>
        <w:t>分。</w:t>
      </w:r>
    </w:p>
    <w:p w14:paraId="021F37D3">
      <w:pPr>
        <w:pStyle w:val="34"/>
        <w:rPr>
          <w:color w:val="auto"/>
          <w:highlight w:val="none"/>
        </w:rPr>
      </w:pPr>
      <w:r>
        <w:rPr>
          <w:rFonts w:hint="eastAsia"/>
          <w:color w:val="auto"/>
          <w:highlight w:val="none"/>
        </w:rPr>
        <w:t>3.满意度指标完成情况分析</w:t>
      </w:r>
    </w:p>
    <w:p w14:paraId="02AD5526">
      <w:pPr>
        <w:spacing w:line="560" w:lineRule="exact"/>
        <w:ind w:firstLine="544" w:firstLineChars="200"/>
        <w:rPr>
          <w:rFonts w:ascii="仿宋_GB2312" w:hAnsi="Times New Roman" w:eastAsia="仿宋_GB2312" w:cs="Times New Roman"/>
          <w:bCs/>
          <w:color w:val="auto"/>
          <w:spacing w:val="-4"/>
          <w:sz w:val="28"/>
          <w:szCs w:val="28"/>
          <w:highlight w:val="none"/>
        </w:rPr>
      </w:pPr>
      <w:r>
        <w:rPr>
          <w:rFonts w:hint="eastAsia" w:ascii="仿宋_GB2312" w:hAnsi="Times New Roman" w:eastAsia="仿宋_GB2312" w:cs="Times New Roman"/>
          <w:bCs/>
          <w:color w:val="auto"/>
          <w:spacing w:val="-4"/>
          <w:sz w:val="28"/>
          <w:szCs w:val="28"/>
          <w:highlight w:val="none"/>
        </w:rPr>
        <w:t>“受益职工满意度”指标，指标预期指标值为</w:t>
      </w:r>
      <w:r>
        <w:rPr>
          <w:rFonts w:hint="eastAsia" w:ascii="仿宋_GB2312" w:hAnsi="Times New Roman" w:eastAsia="仿宋_GB2312" w:cs="Times New Roman"/>
          <w:bCs/>
          <w:color w:val="auto"/>
          <w:spacing w:val="-4"/>
          <w:sz w:val="28"/>
          <w:szCs w:val="28"/>
          <w:highlight w:val="none"/>
          <w:lang w:val="en-US" w:eastAsia="zh-CN"/>
        </w:rPr>
        <w:t>大于等于</w:t>
      </w:r>
      <w:r>
        <w:rPr>
          <w:rFonts w:hint="eastAsia" w:ascii="仿宋_GB2312" w:hAnsi="Times New Roman" w:eastAsia="仿宋_GB2312" w:cs="Times New Roman"/>
          <w:bCs/>
          <w:color w:val="auto"/>
          <w:spacing w:val="-4"/>
          <w:sz w:val="28"/>
          <w:szCs w:val="28"/>
          <w:highlight w:val="none"/>
        </w:rPr>
        <w:t>95%，实际完成值为95%，指标完成率为100.00%。所设分值10分，实际得分10分。</w:t>
      </w:r>
    </w:p>
    <w:p w14:paraId="4EA84ED3">
      <w:pPr>
        <w:pStyle w:val="30"/>
        <w:spacing w:beforeLines="0" w:line="560" w:lineRule="exact"/>
        <w:ind w:left="0" w:leftChars="0" w:right="0" w:rightChars="0" w:firstLine="544" w:firstLineChars="200"/>
        <w:rPr>
          <w:rFonts w:ascii="仿宋_GB2312" w:hAnsi="Times New Roman" w:eastAsia="仿宋_GB2312" w:cs="Times New Roman"/>
          <w:b w:val="0"/>
          <w:color w:val="auto"/>
          <w:spacing w:val="-4"/>
          <w:szCs w:val="28"/>
          <w:highlight w:val="none"/>
        </w:rPr>
      </w:pPr>
      <w:r>
        <w:rPr>
          <w:rFonts w:hint="eastAsia" w:ascii="仿宋_GB2312" w:hAnsi="Times New Roman" w:eastAsia="仿宋_GB2312" w:cs="Times New Roman"/>
          <w:b w:val="0"/>
          <w:color w:val="auto"/>
          <w:spacing w:val="-4"/>
          <w:szCs w:val="28"/>
          <w:highlight w:val="none"/>
        </w:rPr>
        <w:t>项目实施完成后我单位就该项目的满意度采取抽样发放调查问卷的方式开展调查，通过对调查问卷的梳理和统计，受益职工满意度指标综合满意率为95.00%。</w:t>
      </w:r>
    </w:p>
    <w:p w14:paraId="4A5C553B">
      <w:pPr>
        <w:pStyle w:val="30"/>
        <w:spacing w:before="120"/>
        <w:ind w:left="0" w:leftChars="0" w:right="3" w:firstLine="562" w:firstLineChars="200"/>
        <w:rPr>
          <w:color w:val="auto"/>
          <w:highlight w:val="none"/>
        </w:rPr>
      </w:pPr>
      <w:r>
        <w:rPr>
          <w:rFonts w:hint="eastAsia"/>
          <w:color w:val="auto"/>
          <w:highlight w:val="none"/>
        </w:rPr>
        <w:t>四、偏离绩效目标的原因和下一步改进措施</w:t>
      </w:r>
    </w:p>
    <w:p w14:paraId="0661718B">
      <w:pPr>
        <w:pStyle w:val="53"/>
        <w:ind w:firstLine="552"/>
        <w:rPr>
          <w:color w:val="auto"/>
          <w:highlight w:val="none"/>
        </w:rPr>
      </w:pPr>
      <w:r>
        <w:rPr>
          <w:rFonts w:hint="eastAsia" w:ascii="仿宋_GB2312"/>
          <w:color w:val="auto"/>
          <w:spacing w:val="-4"/>
          <w:szCs w:val="32"/>
          <w:highlight w:val="none"/>
        </w:rPr>
        <w:t>1.数量指标-</w:t>
      </w:r>
      <w:r>
        <w:rPr>
          <w:rFonts w:hint="eastAsia"/>
          <w:color w:val="auto"/>
          <w:highlight w:val="none"/>
        </w:rPr>
        <w:t>购置生产母羊数量</w:t>
      </w:r>
      <w:r>
        <w:rPr>
          <w:rFonts w:hint="eastAsia"/>
          <w:color w:val="auto"/>
          <w:highlight w:val="none"/>
          <w:lang w:eastAsia="zh-CN"/>
        </w:rPr>
        <w:t>：</w:t>
      </w:r>
      <w:r>
        <w:rPr>
          <w:rFonts w:hint="eastAsia"/>
          <w:color w:val="auto"/>
          <w:highlight w:val="none"/>
        </w:rPr>
        <w:t>预期指标值为</w:t>
      </w:r>
      <w:r>
        <w:rPr>
          <w:rFonts w:hint="eastAsia"/>
          <w:color w:val="auto"/>
          <w:highlight w:val="none"/>
          <w:lang w:val="en-US" w:eastAsia="zh-CN"/>
        </w:rPr>
        <w:t>大于等于494</w:t>
      </w:r>
      <w:r>
        <w:rPr>
          <w:rFonts w:hint="eastAsia"/>
          <w:color w:val="auto"/>
          <w:highlight w:val="none"/>
        </w:rPr>
        <w:t>只,全年实际值为</w:t>
      </w:r>
      <w:r>
        <w:rPr>
          <w:rFonts w:hint="eastAsia"/>
          <w:color w:val="auto"/>
          <w:highlight w:val="none"/>
          <w:lang w:val="en-US" w:eastAsia="zh-CN"/>
        </w:rPr>
        <w:t>524</w:t>
      </w:r>
      <w:r>
        <w:rPr>
          <w:rFonts w:hint="eastAsia"/>
          <w:color w:val="auto"/>
          <w:highlight w:val="none"/>
        </w:rPr>
        <w:t>只。</w:t>
      </w:r>
    </w:p>
    <w:p w14:paraId="3870471E">
      <w:pPr>
        <w:pStyle w:val="53"/>
        <w:rPr>
          <w:rFonts w:hint="eastAsia"/>
          <w:color w:val="auto"/>
          <w:highlight w:val="none"/>
        </w:rPr>
      </w:pPr>
      <w:r>
        <w:rPr>
          <w:rFonts w:hint="eastAsia"/>
          <w:color w:val="auto"/>
          <w:highlight w:val="none"/>
        </w:rPr>
        <w:t>偏差原因：原中标价1415元/只，采购494只，剩余资金结余，补充采购30只。</w:t>
      </w:r>
    </w:p>
    <w:p w14:paraId="533E9DF6">
      <w:pPr>
        <w:pStyle w:val="53"/>
        <w:rPr>
          <w:color w:val="auto"/>
          <w:highlight w:val="none"/>
        </w:rPr>
      </w:pPr>
      <w:r>
        <w:rPr>
          <w:rFonts w:hint="eastAsia"/>
          <w:color w:val="auto"/>
          <w:highlight w:val="none"/>
        </w:rPr>
        <w:t>改进措施：加强项目管理。</w:t>
      </w:r>
    </w:p>
    <w:p w14:paraId="4044E54C">
      <w:pPr>
        <w:pStyle w:val="53"/>
        <w:rPr>
          <w:color w:val="auto"/>
          <w:highlight w:val="none"/>
        </w:rPr>
      </w:pPr>
      <w:r>
        <w:rPr>
          <w:rFonts w:hint="eastAsia"/>
          <w:color w:val="auto"/>
          <w:highlight w:val="none"/>
        </w:rPr>
        <w:t>2</w:t>
      </w:r>
      <w:r>
        <w:rPr>
          <w:color w:val="auto"/>
          <w:highlight w:val="none"/>
        </w:rPr>
        <w:t>.</w:t>
      </w:r>
      <w:r>
        <w:rPr>
          <w:rFonts w:hint="eastAsia"/>
          <w:color w:val="auto"/>
          <w:highlight w:val="none"/>
        </w:rPr>
        <w:t>时效指标</w:t>
      </w:r>
      <w:r>
        <w:rPr>
          <w:color w:val="auto"/>
          <w:highlight w:val="none"/>
        </w:rPr>
        <w:t>-</w:t>
      </w:r>
      <w:r>
        <w:rPr>
          <w:rFonts w:hint="eastAsia"/>
          <w:color w:val="auto"/>
          <w:highlight w:val="none"/>
        </w:rPr>
        <w:t>项目完工时间</w:t>
      </w:r>
      <w:r>
        <w:rPr>
          <w:rFonts w:hint="eastAsia"/>
          <w:color w:val="auto"/>
          <w:highlight w:val="none"/>
          <w:lang w:eastAsia="zh-CN"/>
        </w:rPr>
        <w:t>：</w:t>
      </w:r>
      <w:r>
        <w:rPr>
          <w:rFonts w:hint="eastAsia"/>
          <w:color w:val="auto"/>
          <w:highlight w:val="none"/>
        </w:rPr>
        <w:t>预期指标值为202</w:t>
      </w:r>
      <w:r>
        <w:rPr>
          <w:rFonts w:hint="eastAsia"/>
          <w:color w:val="auto"/>
          <w:highlight w:val="none"/>
          <w:lang w:val="en-US" w:eastAsia="zh-CN"/>
        </w:rPr>
        <w:t>4</w:t>
      </w:r>
      <w:r>
        <w:rPr>
          <w:rFonts w:hint="eastAsia"/>
          <w:color w:val="auto"/>
          <w:highlight w:val="none"/>
        </w:rPr>
        <w:t>年10月,全年实际值为202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w:t>
      </w:r>
    </w:p>
    <w:p w14:paraId="476576FD">
      <w:pPr>
        <w:pStyle w:val="53"/>
        <w:rPr>
          <w:rFonts w:hint="eastAsia"/>
          <w:color w:val="auto"/>
          <w:highlight w:val="none"/>
        </w:rPr>
      </w:pPr>
      <w:r>
        <w:rPr>
          <w:rFonts w:hint="eastAsia"/>
          <w:color w:val="auto"/>
          <w:highlight w:val="none"/>
        </w:rPr>
        <w:t>偏差原因：项目提前完成采购验收。</w:t>
      </w:r>
    </w:p>
    <w:p w14:paraId="7923860E">
      <w:pPr>
        <w:pStyle w:val="53"/>
        <w:rPr>
          <w:color w:val="auto"/>
          <w:highlight w:val="none"/>
        </w:rPr>
      </w:pPr>
      <w:r>
        <w:rPr>
          <w:rFonts w:hint="eastAsia"/>
          <w:color w:val="auto"/>
          <w:highlight w:val="none"/>
        </w:rPr>
        <w:t>改进措施：加强项目管理。</w:t>
      </w:r>
    </w:p>
    <w:p w14:paraId="243EC4EE">
      <w:pPr>
        <w:pStyle w:val="30"/>
        <w:spacing w:before="120"/>
        <w:ind w:left="0" w:leftChars="0" w:right="3" w:firstLine="562" w:firstLineChars="200"/>
        <w:rPr>
          <w:color w:val="auto"/>
          <w:highlight w:val="none"/>
        </w:rPr>
      </w:pPr>
      <w:r>
        <w:rPr>
          <w:rFonts w:hint="eastAsia"/>
          <w:color w:val="auto"/>
          <w:highlight w:val="none"/>
        </w:rPr>
        <w:t>五、绩效自评结果拟应用和公开情况</w:t>
      </w:r>
    </w:p>
    <w:p w14:paraId="17159AC8">
      <w:pPr>
        <w:pStyle w:val="53"/>
        <w:rPr>
          <w:rFonts w:hint="eastAsia"/>
          <w:color w:val="auto"/>
          <w:highlight w:val="none"/>
        </w:rPr>
      </w:pPr>
      <w:r>
        <w:rPr>
          <w:rFonts w:hint="eastAsia"/>
          <w:color w:val="auto"/>
          <w:highlight w:val="none"/>
        </w:rPr>
        <w:t>项目本次评价通过文件研读、实地调研、数据采集、问卷调查方式下，全面了解于田县昆仑种羊有限公司采购和田羊项目资金的使用效率和效果，从而得出以下综合评价结论：在绩效目标方面，本项目共设置一级指标3个，二级指标</w:t>
      </w:r>
      <w:r>
        <w:rPr>
          <w:rFonts w:hint="eastAsia"/>
          <w:color w:val="auto"/>
          <w:highlight w:val="none"/>
          <w:lang w:val="en-US" w:eastAsia="zh-CN"/>
        </w:rPr>
        <w:t>7</w:t>
      </w:r>
      <w:r>
        <w:rPr>
          <w:rFonts w:hint="eastAsia"/>
          <w:color w:val="auto"/>
          <w:highlight w:val="none"/>
        </w:rPr>
        <w:t>个，三级指标12个，其中已完成三级指标</w:t>
      </w:r>
      <w:r>
        <w:rPr>
          <w:color w:val="auto"/>
          <w:highlight w:val="none"/>
        </w:rPr>
        <w:t>1</w:t>
      </w:r>
      <w:r>
        <w:rPr>
          <w:rFonts w:hint="eastAsia"/>
          <w:color w:val="auto"/>
          <w:highlight w:val="none"/>
          <w:lang w:val="en-US" w:eastAsia="zh-CN"/>
        </w:rPr>
        <w:t>0</w:t>
      </w:r>
      <w:r>
        <w:rPr>
          <w:rFonts w:hint="eastAsia"/>
          <w:color w:val="auto"/>
          <w:highlight w:val="none"/>
        </w:rPr>
        <w:t>个，指标完成率为</w:t>
      </w:r>
      <w:r>
        <w:rPr>
          <w:rFonts w:hint="eastAsia"/>
          <w:color w:val="auto"/>
          <w:highlight w:val="none"/>
          <w:lang w:val="en-US" w:eastAsia="zh-CN"/>
        </w:rPr>
        <w:t>83.33</w:t>
      </w:r>
      <w:bookmarkStart w:id="0" w:name="_GoBack"/>
      <w:bookmarkEnd w:id="0"/>
      <w:r>
        <w:rPr>
          <w:rFonts w:hint="eastAsia"/>
          <w:color w:val="auto"/>
          <w:highlight w:val="none"/>
        </w:rPr>
        <w:t>%；在资金使用方面，严格按照《于田县扶贫资金财务管理制度》、《于田县</w:t>
      </w:r>
      <w:r>
        <w:rPr>
          <w:rFonts w:hint="eastAsia"/>
          <w:color w:val="auto"/>
          <w:highlight w:val="none"/>
          <w:lang w:val="en-US" w:eastAsia="zh-CN"/>
        </w:rPr>
        <w:t>农业农村局</w:t>
      </w:r>
      <w:r>
        <w:rPr>
          <w:rFonts w:hint="eastAsia"/>
          <w:color w:val="auto"/>
          <w:highlight w:val="none"/>
        </w:rPr>
        <w:t>财务管理制度》执行，保障了资金使用规范、安全，无挪用、截留资金的情况发生。在项目管理方面，制定了《于田县</w:t>
      </w:r>
      <w:r>
        <w:rPr>
          <w:rFonts w:hint="eastAsia"/>
          <w:color w:val="auto"/>
          <w:highlight w:val="none"/>
          <w:lang w:val="en-US" w:eastAsia="zh-CN"/>
        </w:rPr>
        <w:t>农业农村局</w:t>
      </w:r>
      <w:r>
        <w:rPr>
          <w:rFonts w:hint="eastAsia"/>
          <w:color w:val="auto"/>
          <w:highlight w:val="none"/>
        </w:rPr>
        <w:t>项目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32DFA69A">
      <w:pPr>
        <w:pStyle w:val="53"/>
        <w:rPr>
          <w:color w:val="auto"/>
          <w:highlight w:val="none"/>
        </w:rPr>
      </w:pPr>
      <w:r>
        <w:rPr>
          <w:rFonts w:hint="eastAsia"/>
          <w:color w:val="auto"/>
          <w:highlight w:val="none"/>
        </w:rPr>
        <w:t>项目最终得分为</w:t>
      </w:r>
      <w:r>
        <w:rPr>
          <w:rFonts w:hint="eastAsia"/>
          <w:color w:val="auto"/>
          <w:highlight w:val="none"/>
          <w:lang w:val="en-US" w:eastAsia="zh-CN"/>
        </w:rPr>
        <w:t>99.93</w:t>
      </w:r>
      <w:r>
        <w:rPr>
          <w:rFonts w:hint="eastAsia"/>
          <w:color w:val="auto"/>
          <w:highlight w:val="none"/>
        </w:rPr>
        <w:t>分，评价等级为良好。</w:t>
      </w:r>
    </w:p>
    <w:p w14:paraId="31998D37">
      <w:pPr>
        <w:pStyle w:val="53"/>
        <w:ind w:firstLine="554"/>
        <w:rPr>
          <w:rStyle w:val="20"/>
          <w:rFonts w:ascii="楷体_GB2312" w:hAnsi="楷体"/>
          <w:color w:val="auto"/>
          <w:spacing w:val="-4"/>
          <w:szCs w:val="32"/>
          <w:highlight w:val="none"/>
        </w:rPr>
      </w:pPr>
      <w:r>
        <w:rPr>
          <w:rStyle w:val="20"/>
          <w:rFonts w:hint="eastAsia" w:ascii="楷体_GB2312" w:hAnsi="楷体"/>
          <w:color w:val="auto"/>
          <w:spacing w:val="-4"/>
          <w:szCs w:val="32"/>
          <w:highlight w:val="none"/>
        </w:rPr>
        <w:t>（一）绩效自评结果拟应用情况</w:t>
      </w:r>
    </w:p>
    <w:p w14:paraId="6ACB492D">
      <w:pPr>
        <w:pStyle w:val="53"/>
        <w:rPr>
          <w:color w:val="auto"/>
          <w:highlight w:val="none"/>
        </w:rPr>
      </w:pPr>
      <w:r>
        <w:rPr>
          <w:rFonts w:hint="eastAsia"/>
          <w:color w:val="auto"/>
          <w:highlight w:val="none"/>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13C32728">
      <w:pPr>
        <w:spacing w:line="560" w:lineRule="exact"/>
        <w:ind w:firstLine="546" w:firstLineChars="200"/>
        <w:rPr>
          <w:rStyle w:val="20"/>
          <w:rFonts w:ascii="楷体_GB2312" w:hAnsi="楷体" w:cs="Times New Roman"/>
          <w:color w:val="auto"/>
          <w:spacing w:val="-4"/>
          <w:sz w:val="28"/>
          <w:szCs w:val="32"/>
          <w:highlight w:val="none"/>
        </w:rPr>
      </w:pPr>
      <w:r>
        <w:rPr>
          <w:rStyle w:val="20"/>
          <w:rFonts w:hint="eastAsia" w:ascii="楷体_GB2312" w:hAnsi="楷体" w:cs="Times New Roman"/>
          <w:color w:val="auto"/>
          <w:spacing w:val="-4"/>
          <w:sz w:val="28"/>
          <w:szCs w:val="32"/>
          <w:highlight w:val="none"/>
        </w:rPr>
        <w:t>（二）指标佐证材料说明</w:t>
      </w:r>
    </w:p>
    <w:p w14:paraId="40C1DAE9">
      <w:pPr>
        <w:pStyle w:val="53"/>
        <w:rPr>
          <w:color w:val="auto"/>
          <w:highlight w:val="none"/>
        </w:rPr>
      </w:pPr>
      <w:r>
        <w:rPr>
          <w:rFonts w:hint="eastAsia"/>
          <w:color w:val="auto"/>
          <w:highlight w:val="none"/>
        </w:rPr>
        <w:t>项目状况：该项目不存在立项，由于田县昆仑种羊有限公司负责项目的实施方案，并由于田县农业农村局、于田县财政局审核后，下发了《关于对于田县昆仑种羊有限公司采购和田羊项目实施方案的批复》（</w:t>
      </w:r>
      <w:r>
        <w:rPr>
          <w:rFonts w:hint="eastAsia"/>
          <w:color w:val="auto"/>
          <w:szCs w:val="32"/>
          <w:highlight w:val="none"/>
        </w:rPr>
        <w:t>于农村</w:t>
      </w:r>
      <w:r>
        <w:rPr>
          <w:rFonts w:hint="eastAsia"/>
          <w:color w:val="auto"/>
          <w:szCs w:val="32"/>
          <w:highlight w:val="none"/>
          <w:lang w:val="en-US" w:eastAsia="zh-CN"/>
        </w:rPr>
        <w:t>项目</w:t>
      </w:r>
      <w:r>
        <w:rPr>
          <w:rFonts w:hint="eastAsia"/>
          <w:color w:val="auto"/>
          <w:highlight w:val="none"/>
        </w:rPr>
        <w:t>[202</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007</w:t>
      </w:r>
      <w:r>
        <w:rPr>
          <w:rFonts w:hint="eastAsia"/>
          <w:color w:val="auto"/>
          <w:highlight w:val="none"/>
        </w:rPr>
        <w:t>号）。</w:t>
      </w:r>
    </w:p>
    <w:p w14:paraId="72ED56F5">
      <w:pPr>
        <w:pStyle w:val="53"/>
        <w:rPr>
          <w:color w:val="auto"/>
          <w:highlight w:val="none"/>
        </w:rPr>
      </w:pPr>
      <w:r>
        <w:rPr>
          <w:rFonts w:hint="eastAsia"/>
          <w:color w:val="auto"/>
          <w:highlight w:val="none"/>
        </w:rPr>
        <w:t>资金状况：预算资金来源为</w:t>
      </w:r>
      <w:r>
        <w:rPr>
          <w:rFonts w:hint="eastAsia" w:ascii="仿宋_GB2312"/>
          <w:color w:val="auto"/>
          <w:highlight w:val="none"/>
        </w:rPr>
        <w:t>乡村振兴衔接资金</w:t>
      </w:r>
      <w:r>
        <w:rPr>
          <w:rFonts w:hint="eastAsia"/>
          <w:color w:val="auto"/>
          <w:highlight w:val="none"/>
        </w:rPr>
        <w:t>，文件依据：《关于对于田县昆仑种羊有限公司和田羊采购项目实施方案的批复》（</w:t>
      </w:r>
      <w:r>
        <w:rPr>
          <w:rFonts w:hint="eastAsia"/>
          <w:color w:val="auto"/>
          <w:szCs w:val="32"/>
          <w:highlight w:val="none"/>
        </w:rPr>
        <w:t>于农村</w:t>
      </w:r>
      <w:r>
        <w:rPr>
          <w:rFonts w:hint="eastAsia"/>
          <w:color w:val="auto"/>
          <w:szCs w:val="32"/>
          <w:highlight w:val="none"/>
          <w:lang w:val="en-US" w:eastAsia="zh-CN"/>
        </w:rPr>
        <w:t>项目</w:t>
      </w:r>
      <w:r>
        <w:rPr>
          <w:rFonts w:hint="eastAsia"/>
          <w:color w:val="auto"/>
          <w:highlight w:val="none"/>
        </w:rPr>
        <w:t>[202</w:t>
      </w:r>
      <w:r>
        <w:rPr>
          <w:rFonts w:hint="eastAsia"/>
          <w:color w:val="auto"/>
          <w:highlight w:val="none"/>
          <w:lang w:val="en-US" w:eastAsia="zh-CN"/>
        </w:rPr>
        <w:t>4</w:t>
      </w:r>
      <w:r>
        <w:rPr>
          <w:rFonts w:hint="eastAsia"/>
          <w:color w:val="auto"/>
          <w:highlight w:val="none"/>
        </w:rPr>
        <w:t>]</w:t>
      </w:r>
      <w:r>
        <w:rPr>
          <w:rFonts w:hint="eastAsia"/>
          <w:color w:val="auto"/>
          <w:highlight w:val="none"/>
          <w:lang w:val="en-US" w:eastAsia="zh-CN"/>
        </w:rPr>
        <w:t>007</w:t>
      </w:r>
      <w:r>
        <w:rPr>
          <w:rFonts w:hint="eastAsia"/>
          <w:color w:val="auto"/>
          <w:highlight w:val="none"/>
        </w:rPr>
        <w:t>号）。</w:t>
      </w:r>
    </w:p>
    <w:p w14:paraId="761B18FC">
      <w:pPr>
        <w:pStyle w:val="53"/>
        <w:rPr>
          <w:color w:val="auto"/>
          <w:highlight w:val="none"/>
        </w:rPr>
      </w:pPr>
      <w:r>
        <w:rPr>
          <w:rFonts w:hint="eastAsia"/>
          <w:color w:val="auto"/>
          <w:highlight w:val="none"/>
        </w:rPr>
        <w:t>过程状况：该项目于202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3</w:t>
      </w:r>
      <w:r>
        <w:rPr>
          <w:rFonts w:hint="eastAsia"/>
          <w:color w:val="auto"/>
          <w:highlight w:val="none"/>
        </w:rPr>
        <w:t>月制订实施方案并得到批复，202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4</w:t>
      </w:r>
      <w:r>
        <w:rPr>
          <w:rFonts w:hint="eastAsia"/>
          <w:color w:val="auto"/>
          <w:highlight w:val="none"/>
        </w:rPr>
        <w:t>月</w:t>
      </w:r>
      <w:r>
        <w:rPr>
          <w:rFonts w:hint="eastAsia"/>
          <w:color w:val="auto"/>
          <w:highlight w:val="none"/>
          <w:lang w:val="en-US" w:eastAsia="zh-CN"/>
        </w:rPr>
        <w:t>1</w:t>
      </w:r>
      <w:r>
        <w:rPr>
          <w:rFonts w:hint="eastAsia"/>
          <w:color w:val="auto"/>
          <w:highlight w:val="none"/>
        </w:rPr>
        <w:t>5日发布招标公告进行招标，202</w:t>
      </w:r>
      <w:r>
        <w:rPr>
          <w:rFonts w:hint="eastAsia"/>
          <w:color w:val="auto"/>
          <w:highlight w:val="none"/>
          <w:lang w:val="en-US" w:eastAsia="zh-CN"/>
        </w:rPr>
        <w:t>4</w:t>
      </w:r>
      <w:r>
        <w:rPr>
          <w:rFonts w:hint="eastAsia"/>
          <w:color w:val="auto"/>
          <w:highlight w:val="none"/>
        </w:rPr>
        <w:t>年</w:t>
      </w:r>
      <w:r>
        <w:rPr>
          <w:rFonts w:hint="eastAsia"/>
          <w:color w:val="auto"/>
          <w:highlight w:val="none"/>
          <w:lang w:val="en-US" w:eastAsia="zh-CN"/>
        </w:rPr>
        <w:t>7</w:t>
      </w:r>
      <w:r>
        <w:rPr>
          <w:rFonts w:hint="eastAsia"/>
          <w:color w:val="auto"/>
          <w:highlight w:val="none"/>
        </w:rPr>
        <w:t>月完工。</w:t>
      </w:r>
    </w:p>
    <w:p w14:paraId="274B605D">
      <w:pPr>
        <w:pStyle w:val="53"/>
        <w:rPr>
          <w:color w:val="auto"/>
          <w:highlight w:val="none"/>
        </w:rPr>
      </w:pPr>
      <w:r>
        <w:rPr>
          <w:rFonts w:hint="eastAsia"/>
          <w:color w:val="auto"/>
          <w:highlight w:val="none"/>
        </w:rPr>
        <w:t>结果状况：</w:t>
      </w:r>
      <w:r>
        <w:rPr>
          <w:rFonts w:hint="eastAsia"/>
          <w:color w:val="auto"/>
          <w:highlight w:val="none"/>
          <w:lang w:val="en-US" w:eastAsia="zh-CN"/>
        </w:rPr>
        <w:t>7</w:t>
      </w:r>
      <w:r>
        <w:rPr>
          <w:rFonts w:hint="eastAsia"/>
          <w:color w:val="auto"/>
          <w:highlight w:val="none"/>
        </w:rPr>
        <w:t>月</w:t>
      </w:r>
      <w:r>
        <w:rPr>
          <w:rFonts w:hint="eastAsia"/>
          <w:color w:val="auto"/>
          <w:highlight w:val="none"/>
          <w:lang w:val="en-US" w:eastAsia="zh-CN"/>
        </w:rPr>
        <w:t>6</w:t>
      </w:r>
      <w:r>
        <w:rPr>
          <w:rFonts w:hint="eastAsia"/>
          <w:color w:val="auto"/>
          <w:highlight w:val="none"/>
        </w:rPr>
        <w:t>日于田县农业农村局，于田县财政局和参建单位联合竣工验收结果状况：合格。</w:t>
      </w:r>
    </w:p>
    <w:p w14:paraId="0BC767B1">
      <w:pPr>
        <w:pStyle w:val="53"/>
        <w:ind w:firstLine="562"/>
        <w:rPr>
          <w:rStyle w:val="20"/>
          <w:rFonts w:ascii="楷体_GB2312"/>
          <w:color w:val="auto"/>
          <w:highlight w:val="none"/>
        </w:rPr>
      </w:pPr>
      <w:r>
        <w:rPr>
          <w:rStyle w:val="20"/>
          <w:rFonts w:hint="eastAsia" w:ascii="楷体_GB2312"/>
          <w:color w:val="auto"/>
          <w:highlight w:val="none"/>
        </w:rPr>
        <w:t>（三）主要经验及做法</w:t>
      </w:r>
    </w:p>
    <w:p w14:paraId="7BE1A4D9">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202</w:t>
      </w:r>
      <w:r>
        <w:rPr>
          <w:rFonts w:hint="eastAsia" w:ascii="仿宋_GB2312" w:hAnsi="Times New Roman" w:eastAsia="仿宋_GB2312" w:cs="Times New Roman"/>
          <w:color w:val="auto"/>
          <w:sz w:val="28"/>
          <w:highlight w:val="none"/>
          <w:lang w:val="en-US" w:eastAsia="zh-CN"/>
        </w:rPr>
        <w:t>4</w:t>
      </w:r>
      <w:r>
        <w:rPr>
          <w:rFonts w:hint="eastAsia" w:ascii="仿宋_GB2312" w:hAnsi="Times New Roman" w:eastAsia="仿宋_GB2312" w:cs="Times New Roman"/>
          <w:color w:val="auto"/>
          <w:sz w:val="28"/>
          <w:highlight w:val="none"/>
        </w:rPr>
        <w:t>年于田县昆仑种羊有限公司和田羊采购项目资金安排、使用过程中严格执行乡村振兴项目资金管理制度，确保乡村振兴项目正常运行为构建长效稳定奠定物质基础。</w:t>
      </w:r>
    </w:p>
    <w:p w14:paraId="1A7E17D7">
      <w:pPr>
        <w:spacing w:line="560" w:lineRule="exact"/>
        <w:ind w:firstLine="562" w:firstLineChars="200"/>
        <w:rPr>
          <w:rStyle w:val="20"/>
          <w:rFonts w:ascii="楷体_GB2312"/>
          <w:color w:val="auto"/>
          <w:sz w:val="28"/>
          <w:highlight w:val="none"/>
        </w:rPr>
      </w:pPr>
      <w:r>
        <w:rPr>
          <w:rStyle w:val="20"/>
          <w:rFonts w:hint="eastAsia" w:ascii="楷体_GB2312"/>
          <w:color w:val="auto"/>
          <w:sz w:val="28"/>
          <w:highlight w:val="none"/>
        </w:rPr>
        <w:t>（四）存在的问题</w:t>
      </w:r>
    </w:p>
    <w:p w14:paraId="72654215">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202</w:t>
      </w:r>
      <w:r>
        <w:rPr>
          <w:rFonts w:hint="eastAsia" w:ascii="仿宋_GB2312" w:hAnsi="Times New Roman" w:eastAsia="仿宋_GB2312" w:cs="Times New Roman"/>
          <w:color w:val="auto"/>
          <w:sz w:val="28"/>
          <w:highlight w:val="none"/>
          <w:lang w:val="en-US" w:eastAsia="zh-CN"/>
        </w:rPr>
        <w:t>4</w:t>
      </w:r>
      <w:r>
        <w:rPr>
          <w:rFonts w:hint="eastAsia" w:ascii="仿宋_GB2312" w:hAnsi="Times New Roman" w:eastAsia="仿宋_GB2312" w:cs="Times New Roman"/>
          <w:color w:val="auto"/>
          <w:sz w:val="28"/>
          <w:highlight w:val="none"/>
        </w:rPr>
        <w:t>年于田县昆仑种羊有限公司和田羊采购项目资金安排、使用过程中存在一些问题，主要是资金申报，审批，发放过程中存在对资金拨付缓慢问题。</w:t>
      </w:r>
    </w:p>
    <w:p w14:paraId="31A51B90">
      <w:pPr>
        <w:spacing w:line="560" w:lineRule="exact"/>
        <w:ind w:firstLine="562" w:firstLineChars="200"/>
        <w:rPr>
          <w:rStyle w:val="20"/>
          <w:rFonts w:ascii="楷体_GB2312"/>
          <w:color w:val="auto"/>
          <w:sz w:val="28"/>
          <w:highlight w:val="none"/>
        </w:rPr>
      </w:pPr>
      <w:r>
        <w:rPr>
          <w:rStyle w:val="20"/>
          <w:rFonts w:hint="eastAsia" w:ascii="楷体_GB2312"/>
          <w:color w:val="auto"/>
          <w:sz w:val="28"/>
          <w:highlight w:val="none"/>
        </w:rPr>
        <w:t>（五）建议</w:t>
      </w:r>
    </w:p>
    <w:p w14:paraId="261F2793">
      <w:pPr>
        <w:spacing w:line="560" w:lineRule="exact"/>
        <w:ind w:firstLine="560" w:firstLineChars="200"/>
        <w:rPr>
          <w:rFonts w:ascii="仿宋_GB2312" w:hAnsi="Times New Roman" w:eastAsia="仿宋_GB2312" w:cs="Times New Roman"/>
          <w:color w:val="auto"/>
          <w:sz w:val="28"/>
          <w:highlight w:val="none"/>
        </w:rPr>
      </w:pPr>
      <w:r>
        <w:rPr>
          <w:rFonts w:hint="eastAsia" w:ascii="仿宋_GB2312" w:hAnsi="Times New Roman" w:eastAsia="仿宋_GB2312" w:cs="Times New Roman"/>
          <w:color w:val="auto"/>
          <w:sz w:val="28"/>
          <w:highlight w:val="none"/>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143DF817">
      <w:pPr>
        <w:spacing w:line="560" w:lineRule="exact"/>
        <w:ind w:firstLine="562" w:firstLineChars="200"/>
        <w:rPr>
          <w:rStyle w:val="20"/>
          <w:rFonts w:ascii="楷体_GB2312"/>
          <w:color w:val="auto"/>
          <w:sz w:val="28"/>
          <w:highlight w:val="none"/>
        </w:rPr>
      </w:pPr>
      <w:r>
        <w:rPr>
          <w:rStyle w:val="20"/>
          <w:rFonts w:hint="eastAsia" w:ascii="楷体_GB2312"/>
          <w:color w:val="auto"/>
          <w:sz w:val="28"/>
          <w:highlight w:val="none"/>
        </w:rPr>
        <w:t>（六）项目绩效公告公示情况</w:t>
      </w:r>
    </w:p>
    <w:p w14:paraId="28633AFC">
      <w:pPr>
        <w:pStyle w:val="53"/>
        <w:rPr>
          <w:color w:val="auto"/>
          <w:highlight w:val="none"/>
        </w:rPr>
      </w:pPr>
      <w:r>
        <w:rPr>
          <w:rFonts w:hint="eastAsia"/>
          <w:color w:val="auto"/>
          <w:highlight w:val="none"/>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sdtPr>
    <w:sdtContent>
      <w:p w14:paraId="6D5631A0">
        <w:pPr>
          <w:pStyle w:val="14"/>
          <w:jc w:val="center"/>
        </w:pPr>
        <w:r>
          <w:fldChar w:fldCharType="begin"/>
        </w:r>
        <w:r>
          <w:instrText xml:space="preserve">PAGE   \* MERGEFORMAT</w:instrText>
        </w:r>
        <w:r>
          <w:fldChar w:fldCharType="separate"/>
        </w:r>
        <w:r>
          <w:rPr>
            <w:lang w:val="zh-CN"/>
          </w:rPr>
          <w:t>1</w:t>
        </w:r>
        <w:r>
          <w:fldChar w:fldCharType="end"/>
        </w:r>
      </w:p>
    </w:sdtContent>
  </w:sdt>
  <w:p w14:paraId="1EBAB68C">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DAA5A">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doNotCompress"/>
  <w:compat>
    <w:doNotSnapToGridInCell/>
    <w:doNotWrapTextWithPunct/>
    <w:doNotUseEastAsianBreakRules/>
    <w:growAutofit/>
    <w:useFELayout/>
    <w:compatSetting w:name="compatibilityMode" w:uri="http://schemas.microsoft.com/office/word" w:val="14"/>
  </w:compat>
  <w:docVars>
    <w:docVar w:name="commondata" w:val="eyJoZGlkIjoiYmE4M2QwMjVkOTczM2VjODgxMmJjYTcwZDJlY2U0MGEifQ=="/>
  </w:docVars>
  <w:rsids>
    <w:rsidRoot w:val="00B312FC"/>
    <w:rsid w:val="000021A1"/>
    <w:rsid w:val="00005A8B"/>
    <w:rsid w:val="000260F1"/>
    <w:rsid w:val="00026982"/>
    <w:rsid w:val="00044E24"/>
    <w:rsid w:val="00054312"/>
    <w:rsid w:val="00071ED9"/>
    <w:rsid w:val="00080041"/>
    <w:rsid w:val="000808BD"/>
    <w:rsid w:val="000825B5"/>
    <w:rsid w:val="00083077"/>
    <w:rsid w:val="00091C2E"/>
    <w:rsid w:val="00096C02"/>
    <w:rsid w:val="000970E2"/>
    <w:rsid w:val="000A3F8B"/>
    <w:rsid w:val="000B68C8"/>
    <w:rsid w:val="000E0477"/>
    <w:rsid w:val="000F003D"/>
    <w:rsid w:val="000F5BA4"/>
    <w:rsid w:val="001302C1"/>
    <w:rsid w:val="001529B8"/>
    <w:rsid w:val="00155772"/>
    <w:rsid w:val="00166560"/>
    <w:rsid w:val="001945D7"/>
    <w:rsid w:val="001A1BB6"/>
    <w:rsid w:val="001C12C9"/>
    <w:rsid w:val="001C5A74"/>
    <w:rsid w:val="001D0046"/>
    <w:rsid w:val="001D7871"/>
    <w:rsid w:val="001F0A88"/>
    <w:rsid w:val="001F2D60"/>
    <w:rsid w:val="001F7C03"/>
    <w:rsid w:val="00205905"/>
    <w:rsid w:val="002073D6"/>
    <w:rsid w:val="0021101F"/>
    <w:rsid w:val="00216DCD"/>
    <w:rsid w:val="002356F3"/>
    <w:rsid w:val="00237DAC"/>
    <w:rsid w:val="00243713"/>
    <w:rsid w:val="0025219B"/>
    <w:rsid w:val="002672CE"/>
    <w:rsid w:val="002746C2"/>
    <w:rsid w:val="0028360D"/>
    <w:rsid w:val="002A1CEE"/>
    <w:rsid w:val="002A49E9"/>
    <w:rsid w:val="002B362C"/>
    <w:rsid w:val="002C1B5A"/>
    <w:rsid w:val="002C23DB"/>
    <w:rsid w:val="002C6622"/>
    <w:rsid w:val="00303872"/>
    <w:rsid w:val="00314546"/>
    <w:rsid w:val="00343C8B"/>
    <w:rsid w:val="0035619D"/>
    <w:rsid w:val="0036579B"/>
    <w:rsid w:val="0037545E"/>
    <w:rsid w:val="003A724D"/>
    <w:rsid w:val="003B103E"/>
    <w:rsid w:val="003B2066"/>
    <w:rsid w:val="003B45C2"/>
    <w:rsid w:val="003D6089"/>
    <w:rsid w:val="003F1AFF"/>
    <w:rsid w:val="003F7CD3"/>
    <w:rsid w:val="00402821"/>
    <w:rsid w:val="00407329"/>
    <w:rsid w:val="00413043"/>
    <w:rsid w:val="0042774A"/>
    <w:rsid w:val="00433105"/>
    <w:rsid w:val="0043529B"/>
    <w:rsid w:val="00444004"/>
    <w:rsid w:val="004447F6"/>
    <w:rsid w:val="00450490"/>
    <w:rsid w:val="00452A7B"/>
    <w:rsid w:val="004765F9"/>
    <w:rsid w:val="00484102"/>
    <w:rsid w:val="004C3238"/>
    <w:rsid w:val="004C337B"/>
    <w:rsid w:val="004D19E3"/>
    <w:rsid w:val="004E156F"/>
    <w:rsid w:val="004F278C"/>
    <w:rsid w:val="004F71F5"/>
    <w:rsid w:val="00502531"/>
    <w:rsid w:val="005033D8"/>
    <w:rsid w:val="005319EE"/>
    <w:rsid w:val="00545496"/>
    <w:rsid w:val="005469CF"/>
    <w:rsid w:val="00561ADC"/>
    <w:rsid w:val="0056478C"/>
    <w:rsid w:val="005B4348"/>
    <w:rsid w:val="005B7749"/>
    <w:rsid w:val="005D7C18"/>
    <w:rsid w:val="005F7D5D"/>
    <w:rsid w:val="00600873"/>
    <w:rsid w:val="00601C6E"/>
    <w:rsid w:val="00607547"/>
    <w:rsid w:val="00642C18"/>
    <w:rsid w:val="00643DD2"/>
    <w:rsid w:val="00696A43"/>
    <w:rsid w:val="006C2EB3"/>
    <w:rsid w:val="006E113C"/>
    <w:rsid w:val="006F23BE"/>
    <w:rsid w:val="00704F2C"/>
    <w:rsid w:val="00713A95"/>
    <w:rsid w:val="00763812"/>
    <w:rsid w:val="007658DB"/>
    <w:rsid w:val="0079641F"/>
    <w:rsid w:val="007F690F"/>
    <w:rsid w:val="0080022F"/>
    <w:rsid w:val="0081784A"/>
    <w:rsid w:val="008353BF"/>
    <w:rsid w:val="008703E2"/>
    <w:rsid w:val="00890D86"/>
    <w:rsid w:val="00897839"/>
    <w:rsid w:val="008A3305"/>
    <w:rsid w:val="008A49C0"/>
    <w:rsid w:val="008B044F"/>
    <w:rsid w:val="008B4230"/>
    <w:rsid w:val="008B6B8E"/>
    <w:rsid w:val="008C3F3B"/>
    <w:rsid w:val="008C7512"/>
    <w:rsid w:val="009049F0"/>
    <w:rsid w:val="0091422D"/>
    <w:rsid w:val="00920F99"/>
    <w:rsid w:val="0093077F"/>
    <w:rsid w:val="0093300C"/>
    <w:rsid w:val="00941946"/>
    <w:rsid w:val="00941DAA"/>
    <w:rsid w:val="0094736A"/>
    <w:rsid w:val="00956D07"/>
    <w:rsid w:val="00996C7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055CF"/>
    <w:rsid w:val="00B312FC"/>
    <w:rsid w:val="00B322F0"/>
    <w:rsid w:val="00B33C01"/>
    <w:rsid w:val="00B455F6"/>
    <w:rsid w:val="00B516E9"/>
    <w:rsid w:val="00B606E1"/>
    <w:rsid w:val="00B67C5D"/>
    <w:rsid w:val="00B67FD9"/>
    <w:rsid w:val="00B77438"/>
    <w:rsid w:val="00B94447"/>
    <w:rsid w:val="00BB1ADD"/>
    <w:rsid w:val="00BC59F8"/>
    <w:rsid w:val="00BC697B"/>
    <w:rsid w:val="00BD408A"/>
    <w:rsid w:val="00BD5077"/>
    <w:rsid w:val="00BF0294"/>
    <w:rsid w:val="00C028F9"/>
    <w:rsid w:val="00C36832"/>
    <w:rsid w:val="00C36FD3"/>
    <w:rsid w:val="00C47EDA"/>
    <w:rsid w:val="00C5126D"/>
    <w:rsid w:val="00C5141C"/>
    <w:rsid w:val="00C559F8"/>
    <w:rsid w:val="00C5653E"/>
    <w:rsid w:val="00C60BCA"/>
    <w:rsid w:val="00CA0AB1"/>
    <w:rsid w:val="00CD3679"/>
    <w:rsid w:val="00CF170A"/>
    <w:rsid w:val="00CF20B9"/>
    <w:rsid w:val="00D0177C"/>
    <w:rsid w:val="00D026EF"/>
    <w:rsid w:val="00D102AF"/>
    <w:rsid w:val="00D157F5"/>
    <w:rsid w:val="00D67F10"/>
    <w:rsid w:val="00D775A1"/>
    <w:rsid w:val="00D813AC"/>
    <w:rsid w:val="00DB1673"/>
    <w:rsid w:val="00DB1C29"/>
    <w:rsid w:val="00DC00CB"/>
    <w:rsid w:val="00DE5C9F"/>
    <w:rsid w:val="00E16A62"/>
    <w:rsid w:val="00E20066"/>
    <w:rsid w:val="00E215D5"/>
    <w:rsid w:val="00E231E6"/>
    <w:rsid w:val="00E23B03"/>
    <w:rsid w:val="00E35D4C"/>
    <w:rsid w:val="00E36AF4"/>
    <w:rsid w:val="00E417AF"/>
    <w:rsid w:val="00E5760D"/>
    <w:rsid w:val="00E62F01"/>
    <w:rsid w:val="00E65E86"/>
    <w:rsid w:val="00E66C44"/>
    <w:rsid w:val="00E72FF5"/>
    <w:rsid w:val="00E93449"/>
    <w:rsid w:val="00E952C7"/>
    <w:rsid w:val="00EB734B"/>
    <w:rsid w:val="00EE2F0B"/>
    <w:rsid w:val="00F4497B"/>
    <w:rsid w:val="00F52D23"/>
    <w:rsid w:val="00F66291"/>
    <w:rsid w:val="00F66C47"/>
    <w:rsid w:val="00F702E1"/>
    <w:rsid w:val="00F74F64"/>
    <w:rsid w:val="00F75FFF"/>
    <w:rsid w:val="00F775AD"/>
    <w:rsid w:val="00F83581"/>
    <w:rsid w:val="00F839B5"/>
    <w:rsid w:val="00FA2BD0"/>
    <w:rsid w:val="00FB7553"/>
    <w:rsid w:val="00FC26DC"/>
    <w:rsid w:val="00FD3CD3"/>
    <w:rsid w:val="00FD470D"/>
    <w:rsid w:val="00FD4E1C"/>
    <w:rsid w:val="00FD65BA"/>
    <w:rsid w:val="00FE1B50"/>
    <w:rsid w:val="00FF1109"/>
    <w:rsid w:val="023D5371"/>
    <w:rsid w:val="041361FB"/>
    <w:rsid w:val="04FF717D"/>
    <w:rsid w:val="073836D3"/>
    <w:rsid w:val="07D1518D"/>
    <w:rsid w:val="0B512FB6"/>
    <w:rsid w:val="0C452196"/>
    <w:rsid w:val="0EF3483C"/>
    <w:rsid w:val="117479FE"/>
    <w:rsid w:val="170B7C05"/>
    <w:rsid w:val="188744BB"/>
    <w:rsid w:val="197C7E4F"/>
    <w:rsid w:val="1B166340"/>
    <w:rsid w:val="1E57048B"/>
    <w:rsid w:val="20354072"/>
    <w:rsid w:val="206C46C2"/>
    <w:rsid w:val="26C568DA"/>
    <w:rsid w:val="28011B94"/>
    <w:rsid w:val="2AC1385C"/>
    <w:rsid w:val="2D854522"/>
    <w:rsid w:val="2FFA03AC"/>
    <w:rsid w:val="304A60A2"/>
    <w:rsid w:val="30D21FF4"/>
    <w:rsid w:val="30F027A5"/>
    <w:rsid w:val="362A3D55"/>
    <w:rsid w:val="3C017F5D"/>
    <w:rsid w:val="3D233F03"/>
    <w:rsid w:val="3E982E81"/>
    <w:rsid w:val="49ED368F"/>
    <w:rsid w:val="4BD1539F"/>
    <w:rsid w:val="4BFB2271"/>
    <w:rsid w:val="4D722A68"/>
    <w:rsid w:val="4E8054F0"/>
    <w:rsid w:val="54C618EB"/>
    <w:rsid w:val="55A25EB5"/>
    <w:rsid w:val="56FF4C1C"/>
    <w:rsid w:val="59136F8B"/>
    <w:rsid w:val="59F91E1B"/>
    <w:rsid w:val="5C8B76A2"/>
    <w:rsid w:val="6298375F"/>
    <w:rsid w:val="672317E1"/>
    <w:rsid w:val="69342A98"/>
    <w:rsid w:val="6F866DC3"/>
    <w:rsid w:val="729D55E2"/>
    <w:rsid w:val="776C69EE"/>
    <w:rsid w:val="78393FFF"/>
    <w:rsid w:val="7F940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楷体_GB2312" w:asciiTheme="minorHAnsi" w:hAnsiTheme="minorHAnsi" w:cstheme="minorBidi"/>
      <w:kern w:val="2"/>
      <w:sz w:val="32"/>
      <w:szCs w:val="22"/>
      <w:lang w:val="en-US" w:eastAsia="zh-CN" w:bidi="ar-SA"/>
    </w:rPr>
  </w:style>
  <w:style w:type="paragraph" w:styleId="2">
    <w:name w:val="heading 1"/>
    <w:basedOn w:val="1"/>
    <w:next w:val="1"/>
    <w:link w:val="22"/>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3"/>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4"/>
    <w:qFormat/>
    <w:uiPriority w:val="9"/>
    <w:pPr>
      <w:keepNext/>
      <w:keepLines/>
      <w:spacing w:before="260" w:after="260" w:line="415" w:lineRule="auto"/>
      <w:outlineLvl w:val="2"/>
    </w:pPr>
    <w:rPr>
      <w:rFonts w:cs="宋体"/>
      <w:b/>
      <w:bCs/>
      <w:szCs w:val="32"/>
    </w:rPr>
  </w:style>
  <w:style w:type="paragraph" w:styleId="5">
    <w:name w:val="heading 4"/>
    <w:basedOn w:val="1"/>
    <w:next w:val="1"/>
    <w:link w:val="25"/>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6"/>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7"/>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3"/>
    <w:qFormat/>
    <w:uiPriority w:val="9"/>
    <w:pPr>
      <w:keepNext/>
      <w:keepLines/>
      <w:spacing w:before="240" w:after="64" w:line="320" w:lineRule="auto"/>
      <w:outlineLvl w:val="6"/>
    </w:pPr>
    <w:rPr>
      <w:b/>
      <w:bCs/>
      <w:sz w:val="24"/>
      <w:szCs w:val="24"/>
    </w:rPr>
  </w:style>
  <w:style w:type="paragraph" w:styleId="9">
    <w:name w:val="heading 8"/>
    <w:basedOn w:val="1"/>
    <w:next w:val="1"/>
    <w:link w:val="64"/>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5"/>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68"/>
    <w:semiHidden/>
    <w:unhideWhenUsed/>
    <w:qFormat/>
    <w:uiPriority w:val="99"/>
    <w:pPr>
      <w:jc w:val="left"/>
    </w:pPr>
  </w:style>
  <w:style w:type="paragraph" w:styleId="12">
    <w:name w:val="Body Text"/>
    <w:basedOn w:val="1"/>
    <w:qFormat/>
    <w:uiPriority w:val="1"/>
    <w:pPr>
      <w:ind w:left="201"/>
    </w:pPr>
    <w:rPr>
      <w:rFonts w:ascii="宋体" w:hAnsi="宋体" w:eastAsia="宋体" w:cs="宋体"/>
      <w:sz w:val="28"/>
      <w:szCs w:val="28"/>
    </w:rPr>
  </w:style>
  <w:style w:type="paragraph" w:styleId="13">
    <w:name w:val="Balloon Text"/>
    <w:basedOn w:val="1"/>
    <w:link w:val="70"/>
    <w:semiHidden/>
    <w:unhideWhenUsed/>
    <w:uiPriority w:val="99"/>
    <w:rPr>
      <w:sz w:val="18"/>
      <w:szCs w:val="18"/>
    </w:rPr>
  </w:style>
  <w:style w:type="paragraph" w:styleId="14">
    <w:name w:val="footer"/>
    <w:basedOn w:val="1"/>
    <w:link w:val="67"/>
    <w:unhideWhenUsed/>
    <w:uiPriority w:val="99"/>
    <w:pPr>
      <w:tabs>
        <w:tab w:val="center" w:pos="4153"/>
        <w:tab w:val="right" w:pos="8306"/>
      </w:tabs>
      <w:snapToGrid w:val="0"/>
      <w:jc w:val="left"/>
    </w:pPr>
    <w:rPr>
      <w:sz w:val="18"/>
      <w:szCs w:val="18"/>
    </w:rPr>
  </w:style>
  <w:style w:type="paragraph" w:styleId="15">
    <w:name w:val="header"/>
    <w:basedOn w:val="1"/>
    <w:link w:val="66"/>
    <w:autoRedefine/>
    <w:unhideWhenUsed/>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11"/>
    <w:next w:val="11"/>
    <w:link w:val="69"/>
    <w:autoRedefine/>
    <w:semiHidden/>
    <w:unhideWhenUsed/>
    <w:qFormat/>
    <w:uiPriority w:val="99"/>
    <w:rPr>
      <w:b/>
      <w:bCs/>
    </w:rPr>
  </w:style>
  <w:style w:type="character" w:styleId="20">
    <w:name w:val="Strong"/>
    <w:basedOn w:val="19"/>
    <w:autoRedefine/>
    <w:qFormat/>
    <w:uiPriority w:val="0"/>
    <w:rPr>
      <w:b/>
      <w:bCs/>
    </w:rPr>
  </w:style>
  <w:style w:type="character" w:styleId="21">
    <w:name w:val="annotation reference"/>
    <w:basedOn w:val="19"/>
    <w:semiHidden/>
    <w:unhideWhenUsed/>
    <w:qFormat/>
    <w:uiPriority w:val="99"/>
    <w:rPr>
      <w:sz w:val="21"/>
      <w:szCs w:val="21"/>
    </w:rPr>
  </w:style>
  <w:style w:type="character" w:customStyle="1" w:styleId="22">
    <w:name w:val="标题 1 字符"/>
    <w:basedOn w:val="19"/>
    <w:link w:val="2"/>
    <w:locked/>
    <w:uiPriority w:val="9"/>
    <w:rPr>
      <w:b/>
      <w:bCs/>
      <w:kern w:val="44"/>
      <w:sz w:val="44"/>
      <w:szCs w:val="44"/>
    </w:rPr>
  </w:style>
  <w:style w:type="character" w:customStyle="1" w:styleId="23">
    <w:name w:val="标题 2 字符"/>
    <w:basedOn w:val="19"/>
    <w:link w:val="3"/>
    <w:autoRedefine/>
    <w:semiHidden/>
    <w:locked/>
    <w:uiPriority w:val="9"/>
    <w:rPr>
      <w:rFonts w:hint="eastAsia" w:asciiTheme="majorHAnsi" w:hAnsiTheme="majorHAnsi" w:eastAsiaTheme="majorEastAsia" w:cstheme="majorBidi"/>
      <w:b/>
      <w:bCs/>
      <w:sz w:val="32"/>
      <w:szCs w:val="32"/>
    </w:rPr>
  </w:style>
  <w:style w:type="character" w:customStyle="1" w:styleId="24">
    <w:name w:val="标题 3 字符"/>
    <w:basedOn w:val="19"/>
    <w:link w:val="4"/>
    <w:semiHidden/>
    <w:qFormat/>
    <w:locked/>
    <w:uiPriority w:val="9"/>
    <w:rPr>
      <w:b/>
      <w:bCs/>
      <w:sz w:val="32"/>
      <w:szCs w:val="32"/>
    </w:rPr>
  </w:style>
  <w:style w:type="character" w:customStyle="1" w:styleId="25">
    <w:name w:val="标题 4 字符"/>
    <w:basedOn w:val="19"/>
    <w:link w:val="5"/>
    <w:semiHidden/>
    <w:locked/>
    <w:uiPriority w:val="9"/>
    <w:rPr>
      <w:rFonts w:hint="eastAsia" w:asciiTheme="majorHAnsi" w:hAnsiTheme="majorHAnsi" w:eastAsiaTheme="majorEastAsia" w:cstheme="majorBidi"/>
      <w:b/>
      <w:bCs/>
      <w:sz w:val="28"/>
      <w:szCs w:val="28"/>
    </w:rPr>
  </w:style>
  <w:style w:type="character" w:customStyle="1" w:styleId="26">
    <w:name w:val="标题 5 字符"/>
    <w:basedOn w:val="19"/>
    <w:link w:val="6"/>
    <w:autoRedefine/>
    <w:semiHidden/>
    <w:locked/>
    <w:uiPriority w:val="9"/>
    <w:rPr>
      <w:b/>
      <w:bCs/>
      <w:sz w:val="28"/>
      <w:szCs w:val="28"/>
    </w:rPr>
  </w:style>
  <w:style w:type="character" w:customStyle="1" w:styleId="27">
    <w:name w:val="FZ标题1 字符"/>
    <w:basedOn w:val="19"/>
    <w:link w:val="28"/>
    <w:locked/>
    <w:uiPriority w:val="0"/>
    <w:rPr>
      <w:rFonts w:hint="eastAsia" w:ascii="宋体" w:hAnsi="宋体" w:eastAsia="宋体"/>
      <w:b/>
      <w:color w:val="000000"/>
      <w:sz w:val="32"/>
    </w:rPr>
  </w:style>
  <w:style w:type="paragraph" w:customStyle="1" w:styleId="28">
    <w:name w:val="FZ标题1"/>
    <w:basedOn w:val="2"/>
    <w:link w:val="27"/>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9">
    <w:name w:val="FZ标题2 字符"/>
    <w:basedOn w:val="19"/>
    <w:link w:val="30"/>
    <w:locked/>
    <w:uiPriority w:val="0"/>
    <w:rPr>
      <w:rFonts w:eastAsia="黑体"/>
      <w:b/>
      <w:bCs/>
      <w:color w:val="000000"/>
      <w:kern w:val="2"/>
      <w:sz w:val="28"/>
      <w:szCs w:val="44"/>
    </w:rPr>
  </w:style>
  <w:style w:type="paragraph" w:customStyle="1" w:styleId="30">
    <w:name w:val="FZ标题2"/>
    <w:basedOn w:val="3"/>
    <w:link w:val="29"/>
    <w:autoRedefine/>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1">
    <w:name w:val="FZ标题3 字符"/>
    <w:basedOn w:val="19"/>
    <w:link w:val="32"/>
    <w:qFormat/>
    <w:locked/>
    <w:uiPriority w:val="0"/>
    <w:rPr>
      <w:rFonts w:eastAsia="仿宋_GB2312" w:cstheme="majorBidi"/>
      <w:b/>
      <w:bCs/>
      <w:color w:val="000000"/>
      <w:kern w:val="2"/>
      <w:sz w:val="28"/>
      <w:szCs w:val="32"/>
    </w:rPr>
  </w:style>
  <w:style w:type="paragraph" w:customStyle="1" w:styleId="32">
    <w:name w:val="FZ标题3"/>
    <w:basedOn w:val="4"/>
    <w:link w:val="31"/>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3">
    <w:name w:val="FZ标题4 字符"/>
    <w:basedOn w:val="19"/>
    <w:link w:val="34"/>
    <w:autoRedefine/>
    <w:locked/>
    <w:uiPriority w:val="0"/>
    <w:rPr>
      <w:rFonts w:ascii="仿宋_GB2312" w:eastAsia="仿宋_GB2312"/>
      <w:bCs/>
      <w:color w:val="000000"/>
      <w:kern w:val="2"/>
      <w:sz w:val="28"/>
      <w:szCs w:val="32"/>
    </w:rPr>
  </w:style>
  <w:style w:type="paragraph" w:customStyle="1" w:styleId="34">
    <w:name w:val="FZ标题4"/>
    <w:basedOn w:val="5"/>
    <w:link w:val="33"/>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5">
    <w:name w:val="FZ标题5 字符"/>
    <w:basedOn w:val="19"/>
    <w:link w:val="36"/>
    <w:autoRedefine/>
    <w:qFormat/>
    <w:locked/>
    <w:uiPriority w:val="0"/>
    <w:rPr>
      <w:rFonts w:hint="eastAsia" w:ascii="宋体" w:hAnsi="宋体" w:eastAsia="宋体" w:cstheme="majorBidi"/>
      <w:bCs/>
      <w:color w:val="000000"/>
      <w:szCs w:val="28"/>
    </w:rPr>
  </w:style>
  <w:style w:type="paragraph" w:customStyle="1" w:styleId="36">
    <w:name w:val="FZ标题5"/>
    <w:basedOn w:val="6"/>
    <w:link w:val="35"/>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7">
    <w:name w:val="标题 6 字符"/>
    <w:basedOn w:val="19"/>
    <w:link w:val="7"/>
    <w:semiHidden/>
    <w:qFormat/>
    <w:uiPriority w:val="9"/>
    <w:rPr>
      <w:rFonts w:asciiTheme="majorHAnsi" w:hAnsiTheme="majorHAnsi" w:eastAsiaTheme="majorEastAsia" w:cstheme="majorBidi"/>
      <w:b/>
      <w:bCs/>
      <w:kern w:val="2"/>
      <w:sz w:val="24"/>
      <w:szCs w:val="24"/>
    </w:rPr>
  </w:style>
  <w:style w:type="character" w:customStyle="1" w:styleId="38">
    <w:name w:val="FZ标题6 字符"/>
    <w:basedOn w:val="19"/>
    <w:link w:val="39"/>
    <w:autoRedefine/>
    <w:qFormat/>
    <w:locked/>
    <w:uiPriority w:val="0"/>
    <w:rPr>
      <w:rFonts w:hint="eastAsia" w:ascii="宋体" w:hAnsi="宋体" w:eastAsia="宋体"/>
      <w:bCs/>
      <w:color w:val="000000"/>
      <w:szCs w:val="28"/>
    </w:rPr>
  </w:style>
  <w:style w:type="paragraph" w:customStyle="1" w:styleId="39">
    <w:name w:val="FZ标题6"/>
    <w:basedOn w:val="7"/>
    <w:link w:val="38"/>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0">
    <w:name w:val="FZ表格标题行首列 字符"/>
    <w:basedOn w:val="19"/>
    <w:link w:val="41"/>
    <w:qFormat/>
    <w:locked/>
    <w:uiPriority w:val="0"/>
    <w:rPr>
      <w:rFonts w:hint="eastAsia" w:ascii="宋体" w:hAnsi="宋体" w:eastAsia="宋体"/>
      <w:color w:val="000000"/>
      <w:sz w:val="18"/>
    </w:rPr>
  </w:style>
  <w:style w:type="paragraph" w:customStyle="1" w:styleId="41">
    <w:name w:val="FZ表格标题行首列"/>
    <w:basedOn w:val="1"/>
    <w:link w:val="40"/>
    <w:autoRedefine/>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2">
    <w:name w:val="FZ表格标题行 字符"/>
    <w:basedOn w:val="19"/>
    <w:link w:val="43"/>
    <w:qFormat/>
    <w:locked/>
    <w:uiPriority w:val="0"/>
    <w:rPr>
      <w:rFonts w:hint="eastAsia" w:ascii="宋体" w:hAnsi="宋体" w:eastAsia="宋体"/>
      <w:color w:val="000000"/>
      <w:sz w:val="18"/>
    </w:rPr>
  </w:style>
  <w:style w:type="paragraph" w:customStyle="1" w:styleId="43">
    <w:name w:val="FZ表格标题行"/>
    <w:basedOn w:val="1"/>
    <w:link w:val="42"/>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4">
    <w:name w:val="FZ表格正文行首列 字符"/>
    <w:basedOn w:val="19"/>
    <w:link w:val="45"/>
    <w:autoRedefine/>
    <w:qFormat/>
    <w:locked/>
    <w:uiPriority w:val="0"/>
    <w:rPr>
      <w:rFonts w:hint="eastAsia" w:ascii="宋体" w:hAnsi="宋体" w:eastAsia="宋体"/>
      <w:color w:val="000000"/>
      <w:sz w:val="18"/>
    </w:rPr>
  </w:style>
  <w:style w:type="paragraph" w:customStyle="1" w:styleId="45">
    <w:name w:val="FZ表格正文行首列"/>
    <w:basedOn w:val="1"/>
    <w:link w:val="44"/>
    <w:autoRedefine/>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6">
    <w:name w:val="FZ表格正文行 字符"/>
    <w:basedOn w:val="19"/>
    <w:link w:val="47"/>
    <w:qFormat/>
    <w:locked/>
    <w:uiPriority w:val="0"/>
    <w:rPr>
      <w:rFonts w:hint="eastAsia" w:ascii="宋体" w:hAnsi="宋体" w:eastAsia="宋体"/>
      <w:color w:val="000000"/>
      <w:sz w:val="18"/>
    </w:rPr>
  </w:style>
  <w:style w:type="paragraph" w:customStyle="1" w:styleId="47">
    <w:name w:val="FZ表格正文行"/>
    <w:basedOn w:val="1"/>
    <w:link w:val="46"/>
    <w:autoRedefine/>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8">
    <w:name w:val="FZ表格合计行首列 字符"/>
    <w:basedOn w:val="19"/>
    <w:link w:val="49"/>
    <w:qFormat/>
    <w:locked/>
    <w:uiPriority w:val="0"/>
    <w:rPr>
      <w:rFonts w:hint="eastAsia" w:ascii="宋体" w:hAnsi="宋体" w:eastAsia="宋体"/>
      <w:color w:val="000000"/>
      <w:sz w:val="18"/>
    </w:rPr>
  </w:style>
  <w:style w:type="paragraph" w:customStyle="1" w:styleId="49">
    <w:name w:val="FZ表格合计行首列"/>
    <w:basedOn w:val="1"/>
    <w:link w:val="48"/>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0">
    <w:name w:val="FZ表格合计行 字符"/>
    <w:basedOn w:val="19"/>
    <w:link w:val="51"/>
    <w:autoRedefine/>
    <w:qFormat/>
    <w:locked/>
    <w:uiPriority w:val="0"/>
    <w:rPr>
      <w:rFonts w:hint="eastAsia" w:ascii="宋体" w:hAnsi="宋体" w:eastAsia="宋体"/>
      <w:color w:val="000000"/>
      <w:sz w:val="18"/>
    </w:rPr>
  </w:style>
  <w:style w:type="paragraph" w:customStyle="1" w:styleId="51">
    <w:name w:val="FZ表格合计行"/>
    <w:basedOn w:val="1"/>
    <w:link w:val="50"/>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2">
    <w:name w:val="FZ正文 字符"/>
    <w:basedOn w:val="19"/>
    <w:link w:val="53"/>
    <w:qFormat/>
    <w:locked/>
    <w:uiPriority w:val="0"/>
    <w:rPr>
      <w:rFonts w:ascii="Times New Roman" w:hAnsi="Times New Roman" w:eastAsia="仿宋_GB2312" w:cs="Times New Roman"/>
      <w:color w:val="000000"/>
      <w:kern w:val="2"/>
      <w:sz w:val="28"/>
      <w:szCs w:val="22"/>
    </w:rPr>
  </w:style>
  <w:style w:type="paragraph" w:customStyle="1" w:styleId="53">
    <w:name w:val="FZ正文"/>
    <w:basedOn w:val="1"/>
    <w:link w:val="52"/>
    <w:autoRedefine/>
    <w:qFormat/>
    <w:uiPriority w:val="0"/>
    <w:pPr>
      <w:snapToGrid w:val="0"/>
      <w:spacing w:line="560" w:lineRule="exact"/>
      <w:ind w:firstLine="560" w:firstLineChars="200"/>
    </w:pPr>
    <w:rPr>
      <w:rFonts w:ascii="Times New Roman" w:hAnsi="Times New Roman" w:eastAsia="仿宋_GB2312" w:cs="Times New Roman"/>
      <w:color w:val="000000"/>
      <w:sz w:val="28"/>
    </w:rPr>
  </w:style>
  <w:style w:type="character" w:customStyle="1" w:styleId="54">
    <w:name w:val="FZ副标题 字符"/>
    <w:basedOn w:val="19"/>
    <w:link w:val="55"/>
    <w:qFormat/>
    <w:locked/>
    <w:uiPriority w:val="0"/>
    <w:rPr>
      <w:rFonts w:hint="eastAsia" w:ascii="宋体" w:hAnsi="宋体" w:eastAsia="宋体"/>
      <w:color w:val="000000"/>
    </w:rPr>
  </w:style>
  <w:style w:type="paragraph" w:customStyle="1" w:styleId="55">
    <w:name w:val="FZ副标题"/>
    <w:basedOn w:val="1"/>
    <w:link w:val="54"/>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6">
    <w:name w:val="FZ落款 字符"/>
    <w:basedOn w:val="19"/>
    <w:link w:val="57"/>
    <w:autoRedefine/>
    <w:qFormat/>
    <w:locked/>
    <w:uiPriority w:val="0"/>
    <w:rPr>
      <w:rFonts w:hint="eastAsia" w:ascii="宋体" w:hAnsi="宋体" w:eastAsia="宋体"/>
      <w:color w:val="000000"/>
    </w:rPr>
  </w:style>
  <w:style w:type="paragraph" w:customStyle="1" w:styleId="57">
    <w:name w:val="FZ落款"/>
    <w:basedOn w:val="1"/>
    <w:link w:val="56"/>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8">
    <w:name w:val="FZ注释 字符"/>
    <w:basedOn w:val="19"/>
    <w:link w:val="59"/>
    <w:qFormat/>
    <w:locked/>
    <w:uiPriority w:val="0"/>
    <w:rPr>
      <w:rFonts w:hint="eastAsia" w:ascii="宋体" w:hAnsi="宋体" w:eastAsia="宋体"/>
      <w:color w:val="000000"/>
      <w:sz w:val="18"/>
    </w:rPr>
  </w:style>
  <w:style w:type="paragraph" w:customStyle="1" w:styleId="59">
    <w:name w:val="FZ注释"/>
    <w:basedOn w:val="1"/>
    <w:link w:val="58"/>
    <w:autoRedefine/>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0">
    <w:name w:val="FZ小标题 字符"/>
    <w:basedOn w:val="19"/>
    <w:link w:val="61"/>
    <w:qFormat/>
    <w:locked/>
    <w:uiPriority w:val="0"/>
    <w:rPr>
      <w:rFonts w:hint="eastAsia" w:ascii="宋体" w:hAnsi="宋体" w:eastAsia="宋体"/>
      <w:color w:val="000000"/>
      <w:sz w:val="18"/>
    </w:rPr>
  </w:style>
  <w:style w:type="paragraph" w:customStyle="1" w:styleId="61">
    <w:name w:val="FZ小标题"/>
    <w:basedOn w:val="1"/>
    <w:link w:val="60"/>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2">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3">
    <w:name w:val="标题 7 字符"/>
    <w:basedOn w:val="19"/>
    <w:link w:val="8"/>
    <w:semiHidden/>
    <w:uiPriority w:val="9"/>
    <w:rPr>
      <w:rFonts w:asciiTheme="minorHAnsi" w:hAnsiTheme="minorHAnsi" w:eastAsiaTheme="minorEastAsia"/>
      <w:b/>
      <w:bCs/>
      <w:kern w:val="2"/>
      <w:sz w:val="24"/>
      <w:szCs w:val="24"/>
    </w:rPr>
  </w:style>
  <w:style w:type="character" w:customStyle="1" w:styleId="64">
    <w:name w:val="标题 8 字符"/>
    <w:basedOn w:val="19"/>
    <w:link w:val="9"/>
    <w:semiHidden/>
    <w:uiPriority w:val="9"/>
    <w:rPr>
      <w:rFonts w:asciiTheme="majorHAnsi" w:hAnsiTheme="majorHAnsi" w:eastAsiaTheme="majorEastAsia" w:cstheme="majorBidi"/>
      <w:kern w:val="2"/>
      <w:sz w:val="24"/>
      <w:szCs w:val="24"/>
    </w:rPr>
  </w:style>
  <w:style w:type="character" w:customStyle="1" w:styleId="65">
    <w:name w:val="标题 9 字符"/>
    <w:basedOn w:val="19"/>
    <w:link w:val="10"/>
    <w:semiHidden/>
    <w:uiPriority w:val="9"/>
    <w:rPr>
      <w:rFonts w:asciiTheme="majorHAnsi" w:hAnsiTheme="majorHAnsi" w:eastAsiaTheme="majorEastAsia" w:cstheme="majorBidi"/>
      <w:kern w:val="2"/>
      <w:sz w:val="21"/>
      <w:szCs w:val="21"/>
    </w:rPr>
  </w:style>
  <w:style w:type="character" w:customStyle="1" w:styleId="66">
    <w:name w:val="页眉 字符"/>
    <w:basedOn w:val="19"/>
    <w:link w:val="15"/>
    <w:uiPriority w:val="99"/>
    <w:rPr>
      <w:rFonts w:asciiTheme="minorHAnsi" w:hAnsiTheme="minorHAnsi" w:eastAsiaTheme="minorEastAsia"/>
      <w:kern w:val="2"/>
      <w:sz w:val="18"/>
      <w:szCs w:val="18"/>
    </w:rPr>
  </w:style>
  <w:style w:type="character" w:customStyle="1" w:styleId="67">
    <w:name w:val="页脚 字符"/>
    <w:basedOn w:val="19"/>
    <w:link w:val="14"/>
    <w:uiPriority w:val="99"/>
    <w:rPr>
      <w:rFonts w:asciiTheme="minorHAnsi" w:hAnsiTheme="minorHAnsi" w:eastAsiaTheme="minorEastAsia"/>
      <w:kern w:val="2"/>
      <w:sz w:val="18"/>
      <w:szCs w:val="18"/>
    </w:rPr>
  </w:style>
  <w:style w:type="character" w:customStyle="1" w:styleId="68">
    <w:name w:val="批注文字 字符"/>
    <w:basedOn w:val="19"/>
    <w:link w:val="11"/>
    <w:semiHidden/>
    <w:uiPriority w:val="99"/>
    <w:rPr>
      <w:rFonts w:asciiTheme="minorHAnsi" w:hAnsiTheme="minorHAnsi" w:eastAsiaTheme="minorEastAsia"/>
      <w:kern w:val="2"/>
      <w:sz w:val="21"/>
      <w:szCs w:val="22"/>
    </w:rPr>
  </w:style>
  <w:style w:type="character" w:customStyle="1" w:styleId="69">
    <w:name w:val="批注主题 字符"/>
    <w:basedOn w:val="68"/>
    <w:link w:val="17"/>
    <w:semiHidden/>
    <w:uiPriority w:val="99"/>
    <w:rPr>
      <w:rFonts w:asciiTheme="minorHAnsi" w:hAnsiTheme="minorHAnsi" w:eastAsiaTheme="minorEastAsia"/>
      <w:b/>
      <w:bCs/>
      <w:kern w:val="2"/>
      <w:sz w:val="21"/>
      <w:szCs w:val="22"/>
    </w:rPr>
  </w:style>
  <w:style w:type="character" w:customStyle="1" w:styleId="70">
    <w:name w:val="批注框文本 字符"/>
    <w:basedOn w:val="19"/>
    <w:link w:val="13"/>
    <w:semiHidden/>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Template>
  <Pages>11</Pages>
  <Words>5408</Words>
  <Characters>5796</Characters>
  <Lines>48</Lines>
  <Paragraphs>13</Paragraphs>
  <TotalTime>16</TotalTime>
  <ScaleCrop>false</ScaleCrop>
  <LinksUpToDate>false</LinksUpToDate>
  <CharactersWithSpaces>5900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七安</cp:lastModifiedBy>
  <dcterms:modified xsi:type="dcterms:W3CDTF">2025-03-03T09:47:16Z</dcterms:modified>
  <dc:title>C:\Users\Xueyang\Desktop\170号自评报告\57.艾力西湖镇巴扎（10）村花卉生产基地配套建设项目绩效自评报告.xlsx</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D8042D538B4E4757846D3CB2238C52CD_12</vt:lpwstr>
  </property>
  <property fmtid="{D5CDD505-2E9C-101B-9397-08002B2CF9AE}" pid="4" name="KSOTemplateDocerSaveRecord">
    <vt:lpwstr>eyJoZGlkIjoiY2RlOGExMTJjOWFmYjNiZTJjMWUwNDM2NWFmZTM5NmEiLCJ1c2VySWQiOiIxMTAwNDE5NzU4In0=</vt:lpwstr>
  </property>
</Properties>
</file>