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3562DF1">
      <w:pPr>
        <w:spacing w:before="120" w:after="120" w:line="480" w:lineRule="auto"/>
        <w:jc w:val="center"/>
        <w:outlineLvl w:val="0"/>
        <w:rPr>
          <w:rFonts w:ascii="仿宋_GB2312" w:hAnsi="Arial"/>
          <w:b/>
          <w:sz w:val="44"/>
          <w:szCs w:val="44"/>
        </w:rPr>
      </w:pPr>
      <w:bookmarkStart w:id="0" w:name="_GoBack"/>
      <w:bookmarkEnd w:id="0"/>
    </w:p>
    <w:p w14:paraId="74A2D559">
      <w:pPr>
        <w:jc w:val="center"/>
        <w:rPr>
          <w:rFonts w:ascii="方正大标宋简体" w:hAnsi="华文中宋" w:eastAsia="方正大标宋简体" w:cs="宋体"/>
          <w:kern w:val="0"/>
          <w:sz w:val="52"/>
          <w:szCs w:val="52"/>
        </w:rPr>
      </w:pPr>
    </w:p>
    <w:p w14:paraId="6E08FB7E">
      <w:pPr>
        <w:spacing w:line="560" w:lineRule="exact"/>
        <w:jc w:val="center"/>
        <w:rPr>
          <w:rFonts w:ascii="方正大标宋简体" w:hAnsi="华文中宋" w:eastAsia="方正大标宋简体" w:cs="宋体"/>
          <w:kern w:val="0"/>
          <w:sz w:val="52"/>
          <w:szCs w:val="52"/>
        </w:rPr>
      </w:pPr>
      <w:r>
        <w:rPr>
          <w:rFonts w:hint="eastAsia" w:ascii="方正大标宋简体" w:hAnsi="华文中宋" w:eastAsia="方正大标宋简体" w:cs="宋体"/>
          <w:kern w:val="0"/>
          <w:sz w:val="52"/>
          <w:szCs w:val="52"/>
        </w:rPr>
        <w:t>和田地区于田县乡村振兴衔接资金项目支出绩效自评报告</w:t>
      </w:r>
    </w:p>
    <w:p w14:paraId="2981DDD4">
      <w:pPr>
        <w:spacing w:line="560" w:lineRule="exact"/>
        <w:jc w:val="center"/>
        <w:rPr>
          <w:rFonts w:ascii="方正大标宋简体" w:hAnsi="华文中宋" w:eastAsia="方正大标宋简体" w:cs="宋体"/>
          <w:kern w:val="0"/>
          <w:sz w:val="52"/>
          <w:szCs w:val="52"/>
        </w:rPr>
      </w:pPr>
    </w:p>
    <w:p w14:paraId="0B93E07A">
      <w:pPr>
        <w:jc w:val="center"/>
        <w:rPr>
          <w:rFonts w:ascii="Calibri" w:hAnsi="宋体" w:eastAsia="宋体" w:cs="宋体"/>
          <w:kern w:val="0"/>
          <w:sz w:val="36"/>
          <w:szCs w:val="36"/>
        </w:rPr>
      </w:pPr>
      <w:r>
        <w:rPr>
          <w:rFonts w:hint="eastAsia" w:ascii="Times New Roman" w:hAnsi="宋体" w:eastAsia="仿宋_GB2312" w:cs="宋体"/>
          <w:kern w:val="0"/>
          <w:sz w:val="36"/>
          <w:szCs w:val="36"/>
        </w:rPr>
        <w:t>（202</w:t>
      </w:r>
      <w:r>
        <w:rPr>
          <w:rFonts w:hint="eastAsia" w:ascii="Times New Roman" w:hAnsi="宋体" w:eastAsia="仿宋_GB2312" w:cs="宋体"/>
          <w:kern w:val="0"/>
          <w:sz w:val="36"/>
          <w:szCs w:val="36"/>
          <w:lang w:val="en-US" w:eastAsia="zh-CN"/>
        </w:rPr>
        <w:t>4</w:t>
      </w:r>
      <w:r>
        <w:rPr>
          <w:rFonts w:hint="eastAsia" w:ascii="Times New Roman" w:hAnsi="宋体" w:eastAsia="仿宋_GB2312" w:cs="宋体"/>
          <w:kern w:val="0"/>
          <w:sz w:val="36"/>
          <w:szCs w:val="36"/>
        </w:rPr>
        <w:t>年度）</w:t>
      </w:r>
    </w:p>
    <w:p w14:paraId="48724378">
      <w:pPr>
        <w:rPr>
          <w:rFonts w:ascii="Calibri" w:hAnsi="Calibri" w:eastAsia="宋体" w:cs="Times New Roman"/>
          <w:sz w:val="21"/>
          <w:szCs w:val="24"/>
        </w:rPr>
      </w:pPr>
    </w:p>
    <w:p w14:paraId="738CC4B5">
      <w:pPr>
        <w:rPr>
          <w:rFonts w:ascii="Calibri" w:hAnsi="Calibri" w:eastAsia="宋体" w:cs="Times New Roman"/>
          <w:sz w:val="21"/>
          <w:szCs w:val="24"/>
        </w:rPr>
      </w:pPr>
    </w:p>
    <w:p w14:paraId="04E36985">
      <w:pPr>
        <w:rPr>
          <w:rFonts w:ascii="Calibri" w:hAnsi="Calibri" w:eastAsia="宋体" w:cs="Times New Roman"/>
          <w:sz w:val="21"/>
          <w:szCs w:val="24"/>
        </w:rPr>
      </w:pPr>
    </w:p>
    <w:p w14:paraId="01B57786">
      <w:pPr>
        <w:rPr>
          <w:rFonts w:ascii="Calibri" w:hAnsi="Calibri" w:eastAsia="宋体" w:cs="Times New Roman"/>
          <w:sz w:val="21"/>
          <w:szCs w:val="24"/>
        </w:rPr>
      </w:pPr>
    </w:p>
    <w:p w14:paraId="292097D4">
      <w:pPr>
        <w:rPr>
          <w:rFonts w:ascii="Calibri" w:hAnsi="Calibri" w:eastAsia="宋体" w:cs="Times New Roman"/>
          <w:sz w:val="21"/>
          <w:szCs w:val="24"/>
        </w:rPr>
      </w:pPr>
    </w:p>
    <w:p w14:paraId="6FB3CEAF">
      <w:pPr>
        <w:rPr>
          <w:rFonts w:ascii="Calibri" w:hAnsi="Calibri" w:eastAsia="宋体" w:cs="Times New Roman"/>
          <w:sz w:val="21"/>
          <w:szCs w:val="24"/>
        </w:rPr>
      </w:pPr>
    </w:p>
    <w:p w14:paraId="3E3697D1">
      <w:pPr>
        <w:autoSpaceDE w:val="0"/>
        <w:autoSpaceDN w:val="0"/>
        <w:adjustRightInd w:val="0"/>
        <w:jc w:val="left"/>
        <w:rPr>
          <w:rFonts w:ascii="HYb2gj" w:hAnsi="Times New Roman" w:eastAsia="HYb2gj" w:cs="HYb2gj"/>
          <w:color w:val="000000"/>
          <w:kern w:val="0"/>
          <w:sz w:val="24"/>
          <w:szCs w:val="24"/>
        </w:rPr>
      </w:pPr>
    </w:p>
    <w:p w14:paraId="5542B8D1">
      <w:pPr>
        <w:autoSpaceDE w:val="0"/>
        <w:autoSpaceDN w:val="0"/>
        <w:adjustRightInd w:val="0"/>
        <w:jc w:val="left"/>
        <w:rPr>
          <w:rFonts w:ascii="HYb2gj" w:hAnsi="Times New Roman" w:eastAsia="HYb2gj" w:cs="HYb2gj"/>
          <w:color w:val="000000"/>
          <w:kern w:val="0"/>
          <w:sz w:val="24"/>
          <w:szCs w:val="24"/>
        </w:rPr>
      </w:pPr>
    </w:p>
    <w:p w14:paraId="26F383C8">
      <w:pPr>
        <w:autoSpaceDE w:val="0"/>
        <w:autoSpaceDN w:val="0"/>
        <w:adjustRightInd w:val="0"/>
        <w:jc w:val="left"/>
        <w:rPr>
          <w:rFonts w:ascii="HYb2gj" w:hAnsi="Times New Roman" w:eastAsia="HYb2gj" w:cs="HYb2gj"/>
          <w:color w:val="000000"/>
          <w:kern w:val="0"/>
          <w:sz w:val="24"/>
          <w:szCs w:val="24"/>
        </w:rPr>
      </w:pPr>
    </w:p>
    <w:p w14:paraId="3FC1B7BE">
      <w:pPr>
        <w:rPr>
          <w:rFonts w:ascii="Calibri" w:hAnsi="Calibri" w:eastAsia="宋体" w:cs="Times New Roman"/>
          <w:sz w:val="21"/>
          <w:szCs w:val="24"/>
        </w:rPr>
      </w:pPr>
    </w:p>
    <w:p w14:paraId="4654CF42">
      <w:pPr>
        <w:rPr>
          <w:rFonts w:ascii="Calibri" w:hAnsi="Calibri" w:eastAsia="宋体" w:cs="Times New Roman"/>
          <w:sz w:val="21"/>
          <w:szCs w:val="24"/>
        </w:rPr>
      </w:pPr>
    </w:p>
    <w:p w14:paraId="337606B3">
      <w:pPr>
        <w:rPr>
          <w:rFonts w:ascii="Calibri" w:hAnsi="Calibri" w:eastAsia="宋体" w:cs="Times New Roman"/>
          <w:sz w:val="21"/>
          <w:szCs w:val="24"/>
        </w:rPr>
      </w:pPr>
    </w:p>
    <w:p w14:paraId="2011C49F">
      <w:pPr>
        <w:rPr>
          <w:rFonts w:ascii="Calibri" w:hAnsi="Calibri" w:eastAsia="宋体" w:cs="Times New Roman"/>
          <w:sz w:val="21"/>
          <w:szCs w:val="24"/>
        </w:rPr>
      </w:pPr>
    </w:p>
    <w:p w14:paraId="02F4F9C1">
      <w:pPr>
        <w:rPr>
          <w:rFonts w:ascii="Calibri" w:hAnsi="Calibri" w:eastAsia="宋体" w:cs="Times New Roman"/>
          <w:sz w:val="21"/>
          <w:szCs w:val="24"/>
        </w:rPr>
      </w:pPr>
    </w:p>
    <w:p w14:paraId="39E9130B">
      <w:pPr>
        <w:spacing w:line="560" w:lineRule="exact"/>
        <w:ind w:firstLine="579" w:firstLineChars="181"/>
        <w:jc w:val="left"/>
        <w:rPr>
          <w:rFonts w:ascii="方正仿宋_GB2312" w:hAnsi="方正仿宋_GB2312" w:eastAsia="仿宋_GB2312" w:cs="方正仿宋_GB2312"/>
          <w:szCs w:val="32"/>
        </w:rPr>
      </w:pPr>
      <w:r>
        <w:rPr>
          <w:rFonts w:hint="eastAsia" w:ascii="方正仿宋_GB2312" w:hAnsi="方正仿宋_GB2312" w:eastAsia="仿宋_GB2312" w:cs="方正仿宋_GB2312"/>
          <w:szCs w:val="32"/>
        </w:rPr>
        <w:t>项目名称: 于田县小额信贷贴息资金项目</w:t>
      </w:r>
    </w:p>
    <w:p w14:paraId="692713DE">
      <w:pPr>
        <w:spacing w:line="560" w:lineRule="exact"/>
        <w:ind w:firstLine="579" w:firstLineChars="181"/>
        <w:jc w:val="left"/>
        <w:rPr>
          <w:rFonts w:hint="eastAsia" w:ascii="方正仿宋_GB2312" w:hAnsi="方正仿宋_GB2312" w:eastAsia="仿宋_GB2312" w:cs="方正仿宋_GB2312"/>
          <w:szCs w:val="32"/>
          <w:lang w:eastAsia="zh-CN"/>
        </w:rPr>
      </w:pPr>
      <w:r>
        <w:rPr>
          <w:rFonts w:hint="eastAsia" w:ascii="方正仿宋_GB2312" w:hAnsi="方正仿宋_GB2312" w:eastAsia="仿宋_GB2312" w:cs="方正仿宋_GB2312"/>
          <w:szCs w:val="32"/>
        </w:rPr>
        <w:t>实施单位(公章):于田县</w:t>
      </w:r>
      <w:r>
        <w:rPr>
          <w:rFonts w:hint="eastAsia" w:ascii="方正仿宋_GB2312" w:hAnsi="方正仿宋_GB2312" w:eastAsia="仿宋_GB2312" w:cs="方正仿宋_GB2312"/>
          <w:szCs w:val="32"/>
          <w:lang w:eastAsia="zh-CN"/>
        </w:rPr>
        <w:t>农业农村局</w:t>
      </w:r>
    </w:p>
    <w:p w14:paraId="6BE425F9">
      <w:pPr>
        <w:spacing w:line="560" w:lineRule="exact"/>
        <w:ind w:firstLine="579" w:firstLineChars="181"/>
        <w:jc w:val="left"/>
        <w:rPr>
          <w:rFonts w:ascii="方正仿宋_GB2312" w:hAnsi="方正仿宋_GB2312" w:eastAsia="仿宋_GB2312" w:cs="方正仿宋_GB2312"/>
          <w:szCs w:val="32"/>
        </w:rPr>
      </w:pPr>
      <w:r>
        <w:rPr>
          <w:rFonts w:hint="eastAsia" w:ascii="方正仿宋_GB2312" w:hAnsi="方正仿宋_GB2312" w:eastAsia="仿宋_GB2312" w:cs="方正仿宋_GB2312"/>
          <w:szCs w:val="32"/>
        </w:rPr>
        <w:t>主管部门(公章): 于田县</w:t>
      </w:r>
      <w:r>
        <w:rPr>
          <w:rFonts w:hint="eastAsia" w:ascii="方正仿宋_GB2312" w:hAnsi="方正仿宋_GB2312" w:eastAsia="仿宋_GB2312" w:cs="方正仿宋_GB2312"/>
          <w:szCs w:val="32"/>
          <w:lang w:eastAsia="zh-CN"/>
        </w:rPr>
        <w:t>农业农村局</w:t>
      </w:r>
    </w:p>
    <w:p w14:paraId="1BCA0F6F">
      <w:pPr>
        <w:spacing w:line="560" w:lineRule="exact"/>
        <w:ind w:firstLine="579" w:firstLineChars="181"/>
        <w:jc w:val="left"/>
        <w:rPr>
          <w:rFonts w:hint="default" w:ascii="方正仿宋_GB2312" w:hAnsi="方正仿宋_GB2312" w:eastAsia="仿宋_GB2312" w:cs="方正仿宋_GB2312"/>
          <w:szCs w:val="32"/>
          <w:lang w:val="en-US" w:eastAsia="zh-CN"/>
        </w:rPr>
      </w:pPr>
      <w:r>
        <w:rPr>
          <w:rFonts w:hint="eastAsia" w:ascii="方正仿宋_GB2312" w:hAnsi="方正仿宋_GB2312" w:eastAsia="仿宋_GB2312" w:cs="方正仿宋_GB2312"/>
          <w:szCs w:val="32"/>
        </w:rPr>
        <w:t>项目负责人(签章):</w:t>
      </w:r>
      <w:r>
        <w:rPr>
          <w:rFonts w:hint="eastAsia" w:ascii="方正仿宋_GB2312" w:hAnsi="方正仿宋_GB2312" w:eastAsia="仿宋_GB2312" w:cs="方正仿宋_GB2312"/>
          <w:szCs w:val="32"/>
          <w:lang w:eastAsia="zh-CN"/>
        </w:rPr>
        <w:t>亚森江</w:t>
      </w:r>
      <w:r>
        <w:rPr>
          <w:rFonts w:hint="eastAsia" w:ascii="方正仿宋_GB2312" w:hAnsi="方正仿宋_GB2312" w:eastAsia="仿宋_GB2312" w:cs="方正仿宋_GB2312"/>
          <w:szCs w:val="32"/>
          <w:lang w:val="en-US" w:eastAsia="zh-CN"/>
        </w:rPr>
        <w:t>·阿布都外力</w:t>
      </w:r>
    </w:p>
    <w:p w14:paraId="212EAE1D">
      <w:pPr>
        <w:spacing w:line="560" w:lineRule="exact"/>
        <w:ind w:firstLine="579" w:firstLineChars="181"/>
        <w:jc w:val="left"/>
        <w:rPr>
          <w:rFonts w:ascii="方正仿宋_GB2312" w:hAnsi="方正仿宋_GB2312" w:eastAsia="仿宋_GB2312" w:cs="方正仿宋_GB2312"/>
          <w:szCs w:val="32"/>
        </w:rPr>
      </w:pPr>
      <w:r>
        <w:rPr>
          <w:rFonts w:hint="eastAsia" w:ascii="方正仿宋_GB2312" w:hAnsi="方正仿宋_GB2312" w:eastAsia="仿宋_GB2312" w:cs="方正仿宋_GB2312"/>
          <w:szCs w:val="32"/>
        </w:rPr>
        <w:t>填报时间:202</w:t>
      </w:r>
      <w:r>
        <w:rPr>
          <w:rFonts w:hint="eastAsia" w:ascii="方正仿宋_GB2312" w:hAnsi="方正仿宋_GB2312" w:eastAsia="仿宋_GB2312" w:cs="方正仿宋_GB2312"/>
          <w:szCs w:val="32"/>
          <w:lang w:val="en-US" w:eastAsia="zh-CN"/>
        </w:rPr>
        <w:t>5</w:t>
      </w:r>
      <w:r>
        <w:rPr>
          <w:rFonts w:hint="eastAsia" w:ascii="方正仿宋_GB2312" w:hAnsi="方正仿宋_GB2312" w:eastAsia="仿宋_GB2312" w:cs="方正仿宋_GB2312"/>
          <w:szCs w:val="32"/>
        </w:rPr>
        <w:t>年</w:t>
      </w:r>
      <w:r>
        <w:rPr>
          <w:rFonts w:hint="eastAsia" w:ascii="方正仿宋_GB2312" w:hAnsi="方正仿宋_GB2312" w:eastAsia="仿宋_GB2312" w:cs="方正仿宋_GB2312"/>
          <w:szCs w:val="32"/>
          <w:lang w:val="en-US" w:eastAsia="zh-CN"/>
        </w:rPr>
        <w:t>1</w:t>
      </w:r>
      <w:r>
        <w:rPr>
          <w:rFonts w:hint="eastAsia" w:ascii="方正仿宋_GB2312" w:hAnsi="方正仿宋_GB2312" w:eastAsia="仿宋_GB2312" w:cs="方正仿宋_GB2312"/>
          <w:szCs w:val="32"/>
        </w:rPr>
        <w:t>月</w:t>
      </w:r>
      <w:r>
        <w:rPr>
          <w:rFonts w:hint="eastAsia" w:ascii="方正仿宋_GB2312" w:hAnsi="方正仿宋_GB2312" w:eastAsia="仿宋_GB2312" w:cs="方正仿宋_GB2312"/>
          <w:szCs w:val="32"/>
          <w:lang w:val="en-US" w:eastAsia="zh-CN"/>
        </w:rPr>
        <w:t>5</w:t>
      </w:r>
      <w:r>
        <w:rPr>
          <w:rFonts w:hint="eastAsia" w:ascii="方正仿宋_GB2312" w:hAnsi="方正仿宋_GB2312" w:eastAsia="仿宋_GB2312" w:cs="方正仿宋_GB2312"/>
          <w:szCs w:val="32"/>
        </w:rPr>
        <w:t>日</w:t>
      </w:r>
    </w:p>
    <w:p w14:paraId="1F394D18">
      <w:pPr>
        <w:spacing w:line="480" w:lineRule="auto"/>
        <w:ind w:firstLine="1411" w:firstLineChars="441"/>
        <w:jc w:val="left"/>
        <w:rPr>
          <w:rFonts w:ascii="仿宋_GB2312" w:hAnsi="仿宋_GB2312" w:cs="仿宋_GB2312"/>
          <w:kern w:val="0"/>
          <w:szCs w:val="32"/>
          <w:lang w:bidi="en-US"/>
        </w:rPr>
      </w:pPr>
    </w:p>
    <w:p w14:paraId="0451FCEC">
      <w:pPr>
        <w:spacing w:line="480" w:lineRule="auto"/>
        <w:ind w:firstLine="1411" w:firstLineChars="441"/>
        <w:jc w:val="left"/>
        <w:rPr>
          <w:rFonts w:ascii="仿宋_GB2312" w:hAnsi="仿宋_GB2312" w:cs="仿宋_GB2312"/>
          <w:kern w:val="0"/>
          <w:szCs w:val="32"/>
          <w:lang w:bidi="en-US"/>
        </w:rPr>
      </w:pPr>
    </w:p>
    <w:p w14:paraId="54E18A8C">
      <w:pPr>
        <w:spacing w:line="480" w:lineRule="auto"/>
        <w:ind w:firstLine="1411" w:firstLineChars="441"/>
        <w:jc w:val="left"/>
        <w:rPr>
          <w:rFonts w:ascii="仿宋_GB2312" w:hAnsi="仿宋_GB2312" w:cs="仿宋_GB2312"/>
          <w:kern w:val="0"/>
          <w:szCs w:val="32"/>
          <w:lang w:bidi="en-US"/>
        </w:rPr>
      </w:pPr>
    </w:p>
    <w:p w14:paraId="484C2D6D">
      <w:pPr>
        <w:numPr>
          <w:ilvl w:val="1"/>
          <w:numId w:val="2"/>
        </w:numPr>
        <w:spacing w:line="560" w:lineRule="exact"/>
        <w:ind w:firstLine="627" w:firstLineChars="200"/>
        <w:rPr>
          <w:rStyle w:val="19"/>
          <w:rFonts w:ascii="黑体" w:hAnsi="黑体" w:eastAsia="黑体" w:cs="Times New Roman"/>
          <w:spacing w:val="-4"/>
          <w:szCs w:val="32"/>
        </w:rPr>
      </w:pPr>
      <w:r>
        <w:rPr>
          <w:rStyle w:val="19"/>
          <w:rFonts w:hint="eastAsia" w:ascii="黑体" w:hAnsi="黑体" w:eastAsia="黑体" w:cs="Times New Roman"/>
          <w:spacing w:val="-4"/>
          <w:szCs w:val="32"/>
        </w:rPr>
        <w:t>绩效目标分解下达情况</w:t>
      </w:r>
    </w:p>
    <w:p w14:paraId="6B0A7B4C">
      <w:pPr>
        <w:spacing w:line="560" w:lineRule="exact"/>
        <w:ind w:firstLine="494" w:firstLineChars="181"/>
      </w:pPr>
      <w:r>
        <w:rPr>
          <w:rFonts w:hint="eastAsia" w:ascii="楷体_GB2312" w:hAnsi="楷体" w:cs="Times New Roman"/>
          <w:b/>
          <w:spacing w:val="-4"/>
          <w:sz w:val="28"/>
          <w:szCs w:val="32"/>
        </w:rPr>
        <w:t>（一）财政专项乡村振兴衔接资金下达预算及项目情况</w:t>
      </w:r>
    </w:p>
    <w:p w14:paraId="24F5197D">
      <w:pPr>
        <w:pStyle w:val="33"/>
        <w:numPr>
          <w:ilvl w:val="0"/>
          <w:numId w:val="0"/>
        </w:numPr>
        <w:spacing w:line="560" w:lineRule="exact"/>
        <w:ind w:left="426"/>
      </w:pPr>
      <w:r>
        <w:rPr>
          <w:rFonts w:hint="eastAsia"/>
        </w:rPr>
        <w:t>1.下达预算情况</w:t>
      </w:r>
    </w:p>
    <w:p w14:paraId="26676597">
      <w:pPr>
        <w:pStyle w:val="52"/>
        <w:spacing w:line="560" w:lineRule="exact"/>
        <w:ind w:left="3" w:right="3" w:firstLine="560"/>
        <w:rPr>
          <w:rFonts w:ascii="仿宋_GB2312"/>
          <w:szCs w:val="32"/>
        </w:rPr>
      </w:pPr>
      <w:r>
        <w:rPr>
          <w:rFonts w:hint="eastAsia" w:ascii="仿宋_GB2312"/>
          <w:szCs w:val="32"/>
        </w:rPr>
        <w:t>本项目《关于</w:t>
      </w:r>
      <w:r>
        <w:rPr>
          <w:rFonts w:hint="eastAsia" w:ascii="仿宋_GB2312"/>
          <w:szCs w:val="32"/>
          <w:lang w:val="en-US" w:eastAsia="zh-CN"/>
        </w:rPr>
        <w:t>对&lt;于田县小额信贷贴息资金项目实施方案&gt;的批复</w:t>
      </w:r>
      <w:r>
        <w:rPr>
          <w:rFonts w:hint="eastAsia" w:ascii="仿宋_GB2312"/>
          <w:szCs w:val="32"/>
        </w:rPr>
        <w:t>》(于</w:t>
      </w:r>
      <w:r>
        <w:rPr>
          <w:rFonts w:hint="eastAsia" w:ascii="仿宋_GB2312"/>
          <w:szCs w:val="32"/>
          <w:lang w:eastAsia="zh-CN"/>
        </w:rPr>
        <w:t>农村</w:t>
      </w:r>
      <w:r>
        <w:rPr>
          <w:rFonts w:hint="eastAsia" w:ascii="仿宋_GB2312"/>
          <w:szCs w:val="32"/>
          <w:lang w:val="en-US" w:eastAsia="zh-CN"/>
        </w:rPr>
        <w:t>项目</w:t>
      </w:r>
      <w:r>
        <w:rPr>
          <w:rFonts w:hint="eastAsia" w:ascii="仿宋_GB2312"/>
          <w:szCs w:val="32"/>
        </w:rPr>
        <w:t>〔202</w:t>
      </w:r>
      <w:r>
        <w:rPr>
          <w:rFonts w:hint="eastAsia" w:ascii="仿宋_GB2312"/>
          <w:szCs w:val="32"/>
          <w:lang w:val="en-US" w:eastAsia="zh-CN"/>
        </w:rPr>
        <w:t>4</w:t>
      </w:r>
      <w:r>
        <w:rPr>
          <w:rFonts w:hint="eastAsia" w:ascii="仿宋_GB2312"/>
          <w:szCs w:val="32"/>
        </w:rPr>
        <w:t>〕</w:t>
      </w:r>
      <w:r>
        <w:rPr>
          <w:rFonts w:hint="eastAsia" w:ascii="仿宋_GB2312"/>
          <w:szCs w:val="32"/>
          <w:lang w:val="en-US" w:eastAsia="zh-CN"/>
        </w:rPr>
        <w:t>001</w:t>
      </w:r>
      <w:r>
        <w:rPr>
          <w:rFonts w:hint="eastAsia" w:ascii="仿宋_GB2312"/>
          <w:szCs w:val="32"/>
        </w:rPr>
        <w:t>号)批复立项实施，于田县小额信贷贴息资金项目预算安排资金总额</w:t>
      </w:r>
      <w:r>
        <w:rPr>
          <w:rFonts w:hint="eastAsia" w:ascii="仿宋_GB2312"/>
          <w:szCs w:val="32"/>
          <w:lang w:val="en-US" w:eastAsia="zh-CN"/>
        </w:rPr>
        <w:t>5500</w:t>
      </w:r>
      <w:r>
        <w:rPr>
          <w:rFonts w:hint="eastAsia" w:ascii="仿宋_GB2312"/>
          <w:szCs w:val="32"/>
        </w:rPr>
        <w:t>万元,202</w:t>
      </w:r>
      <w:r>
        <w:rPr>
          <w:rFonts w:hint="eastAsia" w:ascii="仿宋_GB2312"/>
          <w:szCs w:val="32"/>
          <w:lang w:val="en-US" w:eastAsia="zh-CN"/>
        </w:rPr>
        <w:t>4</w:t>
      </w:r>
      <w:r>
        <w:rPr>
          <w:rFonts w:hint="eastAsia" w:ascii="仿宋_GB2312"/>
          <w:szCs w:val="32"/>
        </w:rPr>
        <w:t>年实际拨款金额</w:t>
      </w:r>
      <w:r>
        <w:rPr>
          <w:rFonts w:hint="eastAsia" w:ascii="仿宋_GB2312"/>
          <w:color w:val="auto"/>
          <w:szCs w:val="32"/>
          <w:lang w:val="en-US" w:eastAsia="zh-CN"/>
        </w:rPr>
        <w:t>5500</w:t>
      </w:r>
      <w:r>
        <w:rPr>
          <w:rFonts w:hint="eastAsia" w:ascii="仿宋_GB2312"/>
          <w:szCs w:val="32"/>
        </w:rPr>
        <w:t>万元，预算资金到位率为</w:t>
      </w:r>
      <w:r>
        <w:rPr>
          <w:rFonts w:hint="eastAsia" w:ascii="仿宋_GB2312"/>
          <w:szCs w:val="32"/>
          <w:lang w:val="en-US" w:eastAsia="zh-CN"/>
        </w:rPr>
        <w:t>100</w:t>
      </w:r>
      <w:r>
        <w:rPr>
          <w:rFonts w:hint="eastAsia" w:ascii="仿宋_GB2312"/>
          <w:szCs w:val="32"/>
        </w:rPr>
        <w:t>%。</w:t>
      </w:r>
    </w:p>
    <w:p w14:paraId="741B4580">
      <w:pPr>
        <w:pStyle w:val="52"/>
        <w:spacing w:line="560" w:lineRule="exact"/>
        <w:ind w:left="3" w:right="3" w:firstLine="562"/>
        <w:rPr>
          <w:rFonts w:ascii="仿宋_GB2312"/>
          <w:b/>
          <w:szCs w:val="32"/>
        </w:rPr>
      </w:pPr>
      <w:r>
        <w:rPr>
          <w:rFonts w:hint="eastAsia" w:ascii="仿宋_GB2312"/>
          <w:b/>
          <w:szCs w:val="32"/>
        </w:rPr>
        <w:t>2.项目实施背景</w:t>
      </w:r>
    </w:p>
    <w:p w14:paraId="1860FA19">
      <w:pPr>
        <w:pStyle w:val="52"/>
        <w:spacing w:line="560" w:lineRule="exact"/>
        <w:ind w:left="3" w:right="3" w:firstLine="560"/>
        <w:rPr>
          <w:rFonts w:ascii="仿宋_GB2312"/>
          <w:szCs w:val="32"/>
        </w:rPr>
      </w:pPr>
      <w:r>
        <w:rPr>
          <w:rFonts w:hint="eastAsia" w:ascii="仿宋_GB2312"/>
          <w:szCs w:val="32"/>
        </w:rPr>
        <w:t>为深入贯彻落实国务院扶贫办《关于创新发展扶贫小额信贷的指导意见》（国开办〔2014〕78号）、《关于促进扶贫小额信贷的指导意见》（银监发〔2014〕78号）、《关于印发自治区脱贫攻坚责任制实施细则的通知》（新党厅字〔2017〕42号）、《转发自治区财政厅关于扶贫小额信贷贴息资金及风险补偿管理办法》（新政办发〔2016〕88号）等文件的要求，对有一定种养之技的脱贫户，为其发展生产提供资金支持，实现自我发展能力。于田县人民政府安排乡村振兴衔接资金，对脱贫户用于发展扶贫特色优势产业的小额信贷利息给予补贴。继续发挥专项贷款在我县乡村振兴中的积极作用，最大程度的满足脱贫户在发展产业中对资金的需求，促进农民持续稳定增收。</w:t>
      </w:r>
    </w:p>
    <w:p w14:paraId="6B5DE3E3">
      <w:pPr>
        <w:pStyle w:val="52"/>
        <w:spacing w:line="560" w:lineRule="exact"/>
        <w:ind w:left="3" w:right="3" w:firstLine="560"/>
        <w:rPr>
          <w:rFonts w:ascii="仿宋_GB2312"/>
          <w:szCs w:val="32"/>
        </w:rPr>
      </w:pPr>
      <w:r>
        <w:rPr>
          <w:rFonts w:hint="eastAsia" w:ascii="仿宋_GB2312"/>
          <w:szCs w:val="32"/>
        </w:rPr>
        <w:t>项目实施期限202</w:t>
      </w:r>
      <w:r>
        <w:rPr>
          <w:rFonts w:hint="eastAsia" w:ascii="仿宋_GB2312"/>
          <w:szCs w:val="32"/>
          <w:lang w:val="en-US" w:eastAsia="zh-CN"/>
        </w:rPr>
        <w:t>4</w:t>
      </w:r>
      <w:r>
        <w:rPr>
          <w:rFonts w:hint="eastAsia" w:ascii="仿宋_GB2312"/>
          <w:szCs w:val="32"/>
        </w:rPr>
        <w:t>年1月-202</w:t>
      </w:r>
      <w:r>
        <w:rPr>
          <w:rFonts w:hint="eastAsia" w:ascii="仿宋_GB2312"/>
          <w:szCs w:val="32"/>
          <w:lang w:val="en-US" w:eastAsia="zh-CN"/>
        </w:rPr>
        <w:t>4</w:t>
      </w:r>
      <w:r>
        <w:rPr>
          <w:rFonts w:hint="eastAsia" w:ascii="仿宋_GB2312"/>
          <w:szCs w:val="32"/>
        </w:rPr>
        <w:t>年12月。</w:t>
      </w:r>
    </w:p>
    <w:p w14:paraId="093EAF26">
      <w:pPr>
        <w:pStyle w:val="52"/>
        <w:spacing w:line="560" w:lineRule="exact"/>
        <w:ind w:left="3" w:right="3" w:firstLine="562"/>
        <w:rPr>
          <w:rFonts w:ascii="仿宋_GB2312"/>
          <w:b/>
          <w:szCs w:val="32"/>
        </w:rPr>
      </w:pPr>
      <w:r>
        <w:rPr>
          <w:rFonts w:hint="eastAsia" w:ascii="仿宋_GB2312"/>
          <w:b/>
          <w:szCs w:val="32"/>
        </w:rPr>
        <w:t>3.项目实施依据及范围</w:t>
      </w:r>
    </w:p>
    <w:p w14:paraId="52A0C69F">
      <w:pPr>
        <w:pStyle w:val="52"/>
        <w:spacing w:line="560" w:lineRule="exact"/>
        <w:ind w:left="3" w:right="3" w:firstLine="560"/>
        <w:rPr>
          <w:rFonts w:ascii="仿宋_GB2312"/>
          <w:szCs w:val="32"/>
        </w:rPr>
      </w:pPr>
      <w:r>
        <w:rPr>
          <w:rFonts w:hint="eastAsia" w:ascii="仿宋_GB2312"/>
          <w:szCs w:val="32"/>
        </w:rPr>
        <w:t>于田县202</w:t>
      </w:r>
      <w:r>
        <w:rPr>
          <w:rFonts w:hint="eastAsia" w:ascii="仿宋_GB2312"/>
          <w:szCs w:val="32"/>
          <w:lang w:val="en-US" w:eastAsia="zh-CN"/>
        </w:rPr>
        <w:t>4</w:t>
      </w:r>
      <w:r>
        <w:rPr>
          <w:rFonts w:hint="eastAsia" w:ascii="仿宋_GB2312"/>
          <w:szCs w:val="32"/>
        </w:rPr>
        <w:t>年小额信贷贴息资金项目根据于田县乡</w:t>
      </w:r>
      <w:r>
        <w:rPr>
          <w:rFonts w:hint="eastAsia" w:ascii="仿宋_GB2312"/>
          <w:szCs w:val="32"/>
          <w:lang w:eastAsia="zh-CN"/>
        </w:rPr>
        <w:t>农业农村</w:t>
      </w:r>
      <w:r>
        <w:rPr>
          <w:rFonts w:hint="eastAsia" w:ascii="仿宋_GB2312"/>
          <w:szCs w:val="32"/>
        </w:rPr>
        <w:t>局，于田县财政局下发的《关于</w:t>
      </w:r>
      <w:r>
        <w:rPr>
          <w:rFonts w:hint="eastAsia" w:ascii="仿宋_GB2312"/>
          <w:szCs w:val="32"/>
          <w:lang w:val="en-US" w:eastAsia="zh-CN"/>
        </w:rPr>
        <w:t>对&lt;于田县小额信贷贴息资金项目实施方案&gt;的批复</w:t>
      </w:r>
      <w:r>
        <w:rPr>
          <w:rFonts w:hint="eastAsia" w:ascii="仿宋_GB2312"/>
          <w:szCs w:val="32"/>
        </w:rPr>
        <w:t>》(于</w:t>
      </w:r>
      <w:r>
        <w:rPr>
          <w:rFonts w:hint="eastAsia" w:ascii="仿宋_GB2312"/>
          <w:szCs w:val="32"/>
          <w:lang w:eastAsia="zh-CN"/>
        </w:rPr>
        <w:t>农村</w:t>
      </w:r>
      <w:r>
        <w:rPr>
          <w:rFonts w:hint="eastAsia" w:ascii="仿宋_GB2312"/>
          <w:szCs w:val="32"/>
          <w:lang w:val="en-US" w:eastAsia="zh-CN"/>
        </w:rPr>
        <w:t>项目</w:t>
      </w:r>
      <w:r>
        <w:rPr>
          <w:rFonts w:hint="eastAsia" w:ascii="仿宋_GB2312"/>
          <w:szCs w:val="32"/>
        </w:rPr>
        <w:t>〔202</w:t>
      </w:r>
      <w:r>
        <w:rPr>
          <w:rFonts w:hint="eastAsia" w:ascii="仿宋_GB2312"/>
          <w:szCs w:val="32"/>
          <w:lang w:val="en-US" w:eastAsia="zh-CN"/>
        </w:rPr>
        <w:t>4</w:t>
      </w:r>
      <w:r>
        <w:rPr>
          <w:rFonts w:hint="eastAsia" w:ascii="仿宋_GB2312"/>
          <w:szCs w:val="32"/>
        </w:rPr>
        <w:t>〕</w:t>
      </w:r>
      <w:r>
        <w:rPr>
          <w:rFonts w:hint="eastAsia" w:ascii="仿宋_GB2312"/>
          <w:szCs w:val="32"/>
          <w:lang w:val="en-US" w:eastAsia="zh-CN"/>
        </w:rPr>
        <w:t>001</w:t>
      </w:r>
      <w:r>
        <w:rPr>
          <w:rFonts w:hint="eastAsia" w:ascii="仿宋_GB2312"/>
          <w:szCs w:val="32"/>
        </w:rPr>
        <w:t>号)等相关要求实施项目。项目实施范围为于田县有一定种养之技，有发展生产的愿望的脱贫户</w:t>
      </w:r>
      <w:r>
        <w:rPr>
          <w:rFonts w:hint="eastAsia" w:ascii="仿宋_GB2312"/>
          <w:szCs w:val="32"/>
          <w:lang w:eastAsia="zh-CN"/>
        </w:rPr>
        <w:t>。</w:t>
      </w:r>
      <w:r>
        <w:rPr>
          <w:rFonts w:hint="eastAsia" w:ascii="仿宋_GB2312" w:hAnsi="Times New Roman" w:eastAsia="仿宋_GB2312" w:cs="Times New Roman"/>
          <w:color w:val="000000"/>
          <w:sz w:val="28"/>
          <w:szCs w:val="32"/>
        </w:rPr>
        <w:t>建设内容：</w:t>
      </w:r>
      <w:r>
        <w:rPr>
          <w:rFonts w:hint="eastAsia" w:ascii="仿宋_GB2312"/>
          <w:szCs w:val="32"/>
        </w:rPr>
        <w:t>推进我县扶贫小额信贷工作健康快速发展，更好地发挥扶贫小额信贷在</w:t>
      </w:r>
      <w:r>
        <w:rPr>
          <w:rFonts w:hint="eastAsia" w:ascii="仿宋_GB2312"/>
          <w:szCs w:val="32"/>
          <w:lang w:eastAsia="zh-CN"/>
        </w:rPr>
        <w:t>巩固拓展脱贫攻坚成果同乡村振兴有效衔接</w:t>
      </w:r>
      <w:r>
        <w:rPr>
          <w:rFonts w:hint="eastAsia" w:ascii="仿宋_GB2312"/>
          <w:szCs w:val="32"/>
        </w:rPr>
        <w:t>中的作用，解决低收入户的产业发展资金短缺问题，助力产业发展，促进低收入户增加收入；小额信贷单户贷款最大额度不超过5万元，截至本年度111774万元贷款累计额度；按照不高于年利率4.75%进行贴息总投资为5500万元，受益总人数25500户以上。</w:t>
      </w:r>
    </w:p>
    <w:p w14:paraId="6B12DC22">
      <w:pPr>
        <w:pStyle w:val="52"/>
        <w:spacing w:line="560" w:lineRule="exact"/>
        <w:ind w:left="3" w:right="3" w:firstLine="562"/>
        <w:rPr>
          <w:rFonts w:ascii="仿宋_GB2312"/>
          <w:b/>
          <w:szCs w:val="32"/>
        </w:rPr>
      </w:pPr>
      <w:r>
        <w:rPr>
          <w:rFonts w:hint="eastAsia" w:ascii="仿宋_GB2312"/>
          <w:b/>
          <w:szCs w:val="32"/>
        </w:rPr>
        <w:t>4.项目基本性质及类别</w:t>
      </w:r>
    </w:p>
    <w:p w14:paraId="061279ED">
      <w:pPr>
        <w:pStyle w:val="52"/>
        <w:spacing w:line="560" w:lineRule="exact"/>
        <w:ind w:left="3" w:right="3" w:firstLine="560"/>
        <w:rPr>
          <w:rFonts w:ascii="仿宋_GB2312"/>
          <w:sz w:val="32"/>
          <w:szCs w:val="32"/>
        </w:rPr>
      </w:pPr>
      <w:r>
        <w:rPr>
          <w:rFonts w:hint="eastAsia" w:ascii="仿宋_GB2312"/>
          <w:szCs w:val="32"/>
        </w:rPr>
        <w:t>小额信贷贴息资金项目性质为小额信贷贴息项目，属于乡村振兴衔接资金项目。</w:t>
      </w:r>
    </w:p>
    <w:p w14:paraId="740C7589">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（二）财政专项乡村振兴衔接资金项目绩效目标设定情况</w:t>
      </w:r>
    </w:p>
    <w:p w14:paraId="368EEFB1">
      <w:pPr>
        <w:spacing w:line="560" w:lineRule="exact"/>
        <w:ind w:firstLine="562" w:firstLineChars="200"/>
        <w:rPr>
          <w:rFonts w:ascii="仿宋_GB2312" w:hAnsi="Times New Roman" w:eastAsia="仿宋_GB2312" w:cs="Times New Roman"/>
          <w:b/>
          <w:bCs/>
          <w:sz w:val="28"/>
          <w:szCs w:val="32"/>
        </w:rPr>
      </w:pPr>
      <w:r>
        <w:rPr>
          <w:rFonts w:hint="eastAsia" w:ascii="仿宋_GB2312" w:hAnsi="Times New Roman" w:eastAsia="仿宋_GB2312" w:cs="Times New Roman"/>
          <w:b/>
          <w:bCs/>
          <w:sz w:val="28"/>
          <w:szCs w:val="32"/>
        </w:rPr>
        <w:t>1.项目绩效总体目标</w:t>
      </w:r>
    </w:p>
    <w:p w14:paraId="7C67D79D">
      <w:pPr>
        <w:pStyle w:val="52"/>
        <w:spacing w:line="560" w:lineRule="exact"/>
        <w:ind w:left="3" w:right="3" w:firstLine="560"/>
        <w:rPr>
          <w:rFonts w:ascii="仿宋_GB2312"/>
          <w:color w:val="auto"/>
          <w:szCs w:val="32"/>
        </w:rPr>
      </w:pPr>
      <w:r>
        <w:rPr>
          <w:rFonts w:hint="eastAsia" w:ascii="仿宋_GB2312"/>
          <w:color w:val="auto"/>
          <w:szCs w:val="32"/>
        </w:rPr>
        <w:t>小额信贷贴息资金项目为全县脱贫户发展产业、发展生产或能有效带动脱贫户致富的优势产业需要提供贷款，按照年利率</w:t>
      </w:r>
      <w:r>
        <w:rPr>
          <w:rFonts w:hint="eastAsia" w:ascii="仿宋_GB2312"/>
          <w:color w:val="auto"/>
          <w:szCs w:val="32"/>
          <w:lang w:val="en-US" w:eastAsia="zh-CN"/>
        </w:rPr>
        <w:t>3.45%-</w:t>
      </w:r>
      <w:r>
        <w:rPr>
          <w:rFonts w:hint="eastAsia" w:ascii="仿宋_GB2312"/>
          <w:color w:val="auto"/>
          <w:szCs w:val="32"/>
        </w:rPr>
        <w:t>4.75%进行贴息总投资为</w:t>
      </w:r>
      <w:r>
        <w:rPr>
          <w:rFonts w:hint="eastAsia" w:ascii="仿宋_GB2312"/>
          <w:color w:val="auto"/>
          <w:szCs w:val="32"/>
          <w:lang w:val="en-US" w:eastAsia="zh-CN"/>
        </w:rPr>
        <w:t>5500</w:t>
      </w:r>
      <w:r>
        <w:rPr>
          <w:rFonts w:hint="eastAsia" w:ascii="仿宋_GB2312"/>
          <w:color w:val="auto"/>
          <w:szCs w:val="32"/>
        </w:rPr>
        <w:t>万元。小额信贷所贷资金严禁用于建房，装修，婚娶，消费，购置家庭用品等非生产性支出。</w:t>
      </w:r>
    </w:p>
    <w:p w14:paraId="03786B81">
      <w:pPr>
        <w:pStyle w:val="52"/>
        <w:spacing w:line="560" w:lineRule="exact"/>
        <w:ind w:left="3" w:right="3" w:firstLine="560"/>
        <w:rPr>
          <w:rFonts w:ascii="仿宋_GB2312"/>
          <w:szCs w:val="32"/>
        </w:rPr>
      </w:pPr>
      <w:r>
        <w:rPr>
          <w:rFonts w:hint="eastAsia" w:ascii="仿宋_GB2312"/>
          <w:color w:val="auto"/>
          <w:szCs w:val="32"/>
        </w:rPr>
        <w:t>通过政府提供贴息贷款金额</w:t>
      </w:r>
      <w:r>
        <w:rPr>
          <w:rFonts w:hint="eastAsia" w:ascii="仿宋_GB2312"/>
          <w:color w:val="auto"/>
          <w:szCs w:val="32"/>
          <w:lang w:val="en-US" w:eastAsia="zh-CN"/>
        </w:rPr>
        <w:t>5500</w:t>
      </w:r>
      <w:r>
        <w:rPr>
          <w:rFonts w:hint="eastAsia" w:ascii="仿宋_GB2312"/>
          <w:color w:val="auto"/>
          <w:szCs w:val="32"/>
        </w:rPr>
        <w:t>万元，对有一定种养之技，有发展生产的愿望的脱贫户，为其发展生产提供资金扶持，实现自我发展能力，</w:t>
      </w:r>
      <w:r>
        <w:rPr>
          <w:rFonts w:hint="eastAsia" w:ascii="仿宋_GB2312"/>
          <w:szCs w:val="32"/>
        </w:rPr>
        <w:t>提高和拓展脱贫户通过产业增收致富的能力。让脱贫户充分享受党的扶贫政策，巩固对受益项目以及各项惠民、扶贫政策的知晓度；推进乡村振兴项目工作有序开展。通过本项目的实施预计受益人数为</w:t>
      </w:r>
      <w:r>
        <w:rPr>
          <w:rFonts w:hint="eastAsia" w:ascii="仿宋_GB2312"/>
          <w:szCs w:val="32"/>
          <w:lang w:val="en-US" w:eastAsia="zh-CN"/>
        </w:rPr>
        <w:t>25500户</w:t>
      </w:r>
      <w:r>
        <w:rPr>
          <w:rFonts w:hint="eastAsia" w:ascii="仿宋_GB2312"/>
          <w:szCs w:val="32"/>
        </w:rPr>
        <w:t>。</w:t>
      </w:r>
    </w:p>
    <w:p w14:paraId="13AAB8B0">
      <w:pPr>
        <w:spacing w:line="560" w:lineRule="exact"/>
        <w:ind w:firstLine="630" w:firstLineChars="224"/>
        <w:rPr>
          <w:rFonts w:ascii="仿宋_GB2312" w:hAnsi="Times New Roman" w:eastAsia="仿宋_GB2312" w:cs="Times New Roman"/>
          <w:b/>
          <w:bCs/>
          <w:sz w:val="28"/>
          <w:szCs w:val="32"/>
        </w:rPr>
      </w:pPr>
      <w:r>
        <w:rPr>
          <w:rFonts w:hint="eastAsia" w:ascii="仿宋_GB2312" w:hAnsi="Times New Roman" w:eastAsia="仿宋_GB2312" w:cs="Times New Roman"/>
          <w:b/>
          <w:bCs/>
          <w:sz w:val="28"/>
          <w:szCs w:val="32"/>
        </w:rPr>
        <w:t>2.具体绩效指标</w:t>
      </w:r>
    </w:p>
    <w:p w14:paraId="690311B3">
      <w:pPr>
        <w:pStyle w:val="52"/>
        <w:spacing w:line="560" w:lineRule="exact"/>
        <w:ind w:left="3" w:right="3" w:firstLine="560"/>
        <w:rPr>
          <w:rFonts w:ascii="仿宋_GB2312"/>
          <w:color w:val="0000FF"/>
          <w:szCs w:val="32"/>
        </w:rPr>
      </w:pPr>
      <w:r>
        <w:rPr>
          <w:rFonts w:ascii="仿宋_GB2312"/>
          <w:color w:val="auto"/>
          <w:szCs w:val="32"/>
        </w:rPr>
        <w:t>根据《自治区财政专项扶贫资金绩效管理操作指南》（新财预〔2019〕170号）的规定，结合项目具体情况，</w:t>
      </w:r>
      <w:r>
        <w:rPr>
          <w:rFonts w:hint="eastAsia" w:ascii="仿宋_GB2312"/>
          <w:color w:val="auto"/>
          <w:szCs w:val="32"/>
        </w:rPr>
        <w:t>本项目共设置一级指标3个，二级指标8个，三级指标1</w:t>
      </w:r>
      <w:r>
        <w:rPr>
          <w:rFonts w:hint="eastAsia" w:ascii="仿宋_GB2312"/>
          <w:color w:val="auto"/>
          <w:szCs w:val="32"/>
          <w:lang w:val="en-US" w:eastAsia="zh-CN"/>
        </w:rPr>
        <w:t>1</w:t>
      </w:r>
      <w:r>
        <w:rPr>
          <w:rFonts w:hint="eastAsia" w:ascii="仿宋_GB2312"/>
          <w:color w:val="auto"/>
          <w:szCs w:val="32"/>
        </w:rPr>
        <w:t>个。</w:t>
      </w:r>
      <w:r>
        <w:rPr>
          <w:rFonts w:ascii="仿宋_GB2312"/>
          <w:color w:val="0000FF"/>
          <w:szCs w:val="32"/>
        </w:rPr>
        <w:t xml:space="preserve"> </w:t>
      </w:r>
    </w:p>
    <w:p w14:paraId="16F4BAD4">
      <w:pPr>
        <w:pStyle w:val="29"/>
        <w:spacing w:before="120" w:line="560" w:lineRule="exact"/>
        <w:ind w:left="0" w:leftChars="0" w:right="3" w:firstLine="0" w:firstLineChars="0"/>
        <w:rPr>
          <w:rFonts w:eastAsia="宋体"/>
          <w:sz w:val="21"/>
        </w:rPr>
      </w:pPr>
      <w:r>
        <w:rPr>
          <w:rFonts w:hint="eastAsia"/>
        </w:rPr>
        <w:t>二、绩效自评工作开展情况</w:t>
      </w:r>
    </w:p>
    <w:p w14:paraId="38C784C3">
      <w:pPr>
        <w:spacing w:line="560" w:lineRule="exact"/>
        <w:ind w:firstLine="273" w:firstLineChars="100"/>
        <w:rPr>
          <w:rStyle w:val="19"/>
          <w:rFonts w:ascii="楷体_GB2312" w:hAnsi="楷体" w:cs="Times New Roman"/>
          <w:spacing w:val="-4"/>
          <w:sz w:val="28"/>
          <w:szCs w:val="32"/>
        </w:rPr>
      </w:pPr>
      <w:r>
        <w:rPr>
          <w:rStyle w:val="19"/>
          <w:rFonts w:hint="eastAsia" w:ascii="楷体_GB2312" w:hAnsi="楷体" w:cs="Times New Roman"/>
          <w:spacing w:val="-4"/>
          <w:sz w:val="28"/>
          <w:szCs w:val="32"/>
        </w:rPr>
        <w:t>（一）绩效自评工作开展范围</w:t>
      </w:r>
    </w:p>
    <w:p w14:paraId="47C6CA45">
      <w:pPr>
        <w:pStyle w:val="52"/>
        <w:spacing w:line="560" w:lineRule="exact"/>
        <w:ind w:left="3" w:right="3" w:firstLine="560"/>
      </w:pPr>
      <w:r>
        <w:t>本次自评范围涵盖项目总体绩效目标、各项绩效指标完成情况以及预算执行情况。</w:t>
      </w:r>
    </w:p>
    <w:p w14:paraId="0F049CF7">
      <w:pPr>
        <w:spacing w:line="560" w:lineRule="exact"/>
        <w:ind w:firstLine="273" w:firstLineChars="100"/>
        <w:rPr>
          <w:rStyle w:val="19"/>
          <w:rFonts w:ascii="楷体_GB2312" w:hAnsi="楷体" w:cs="Times New Roman"/>
          <w:spacing w:val="-4"/>
          <w:sz w:val="28"/>
          <w:szCs w:val="32"/>
        </w:rPr>
      </w:pPr>
      <w:r>
        <w:rPr>
          <w:rStyle w:val="19"/>
          <w:rFonts w:hint="eastAsia" w:ascii="楷体_GB2312" w:hAnsi="楷体" w:cs="Times New Roman"/>
          <w:spacing w:val="-4"/>
          <w:sz w:val="28"/>
          <w:szCs w:val="32"/>
        </w:rPr>
        <w:t>（二）绩效自评工作对象</w:t>
      </w:r>
    </w:p>
    <w:p w14:paraId="511847D7">
      <w:pPr>
        <w:pStyle w:val="52"/>
        <w:spacing w:line="560" w:lineRule="exact"/>
        <w:ind w:left="3" w:right="3" w:firstLine="560"/>
      </w:pPr>
      <w:r>
        <w:t>本次绩效自评遵循《中央财政衔接推进乡村振兴补助资金管理办法》的通知（财农〔</w:t>
      </w:r>
      <w:r>
        <w:rPr>
          <w:rFonts w:hint="eastAsia"/>
        </w:rPr>
        <w:t>2022</w:t>
      </w:r>
      <w:r>
        <w:t>〕19号）、《新疆维吾尔自治区财政财政衔接推进乡村振兴补助资金管理办法》（新财规〔</w:t>
      </w:r>
      <w:r>
        <w:rPr>
          <w:rFonts w:hint="eastAsia"/>
        </w:rPr>
        <w:t>2022</w:t>
      </w:r>
      <w:r>
        <w:t>〕11号）、《自治区财政专项扶贫资金绩效管理操作指南》（新财预〔2019〕170号）等相关政策文件与规定，对</w:t>
      </w:r>
      <w:r>
        <w:rPr>
          <w:rFonts w:hint="eastAsia"/>
        </w:rPr>
        <w:t>小额信贷贴息资金项目</w:t>
      </w:r>
      <w:r>
        <w:t>资金的使用管理、项目产出、综合效益等进行评价。</w:t>
      </w:r>
    </w:p>
    <w:p w14:paraId="1549E476">
      <w:pPr>
        <w:spacing w:line="560" w:lineRule="exact"/>
        <w:ind w:firstLine="273" w:firstLineChars="100"/>
        <w:rPr>
          <w:rStyle w:val="19"/>
          <w:rFonts w:ascii="楷体_GB2312" w:hAnsi="楷体" w:cs="Times New Roman"/>
          <w:spacing w:val="-4"/>
          <w:sz w:val="28"/>
          <w:szCs w:val="32"/>
        </w:rPr>
      </w:pPr>
      <w:r>
        <w:rPr>
          <w:rStyle w:val="19"/>
          <w:rFonts w:hint="eastAsia" w:ascii="楷体_GB2312" w:hAnsi="楷体" w:cs="Times New Roman"/>
          <w:spacing w:val="-4"/>
          <w:sz w:val="28"/>
          <w:szCs w:val="32"/>
        </w:rPr>
        <w:t>（三）绩效自评工作方式</w:t>
      </w:r>
    </w:p>
    <w:p w14:paraId="4F1AFC15">
      <w:pPr>
        <w:pStyle w:val="33"/>
        <w:numPr>
          <w:ilvl w:val="0"/>
          <w:numId w:val="0"/>
        </w:numPr>
        <w:spacing w:line="560" w:lineRule="exact"/>
      </w:pPr>
      <w:r>
        <w:rPr>
          <w:rFonts w:hint="eastAsia"/>
        </w:rPr>
        <w:t xml:space="preserve">    1.前期准备</w:t>
      </w:r>
    </w:p>
    <w:p w14:paraId="42F0CAB0">
      <w:pPr>
        <w:pStyle w:val="52"/>
        <w:spacing w:line="560" w:lineRule="exact"/>
        <w:ind w:left="3" w:right="3" w:firstLine="560"/>
      </w:pPr>
      <w:r>
        <w:rPr>
          <w:rFonts w:hint="eastAsia"/>
        </w:rPr>
        <w:t>202</w:t>
      </w:r>
      <w:r>
        <w:rPr>
          <w:rFonts w:hint="eastAsia"/>
          <w:lang w:val="en-US" w:eastAsia="zh-CN"/>
        </w:rPr>
        <w:t>4</w:t>
      </w:r>
      <w:r>
        <w:t>年，认真学习相关要求与规定，成立绩效自评工作组，作为绩效自评工作具体实施机构。成员构成如下：</w:t>
      </w:r>
    </w:p>
    <w:p w14:paraId="07212315">
      <w:pPr>
        <w:pStyle w:val="52"/>
        <w:spacing w:line="560" w:lineRule="exact"/>
        <w:ind w:left="3" w:right="3" w:firstLine="560"/>
      </w:pPr>
      <w:r>
        <w:rPr>
          <w:rFonts w:hint="eastAsia"/>
        </w:rPr>
        <w:t xml:space="preserve">组  长： </w:t>
      </w:r>
      <w:r>
        <w:rPr>
          <w:rFonts w:hint="eastAsia"/>
          <w:lang w:eastAsia="zh-CN"/>
        </w:rPr>
        <w:t>亚森江</w:t>
      </w:r>
      <w:r>
        <w:rPr>
          <w:rFonts w:hint="eastAsia"/>
          <w:lang w:val="en-US" w:eastAsia="zh-CN"/>
        </w:rPr>
        <w:t>·阿布都外力</w:t>
      </w:r>
      <w:r>
        <w:rPr>
          <w:rFonts w:hint="eastAsia"/>
        </w:rPr>
        <w:t xml:space="preserve">         </w:t>
      </w:r>
      <w:r>
        <w:rPr>
          <w:rFonts w:hint="eastAsia"/>
          <w:lang w:eastAsia="zh-CN"/>
        </w:rPr>
        <w:t>农业农村局</w:t>
      </w:r>
      <w:r>
        <w:rPr>
          <w:rFonts w:hint="eastAsia"/>
        </w:rPr>
        <w:t>局长</w:t>
      </w:r>
    </w:p>
    <w:p w14:paraId="6F044DC8">
      <w:pPr>
        <w:pStyle w:val="52"/>
        <w:spacing w:line="560" w:lineRule="exact"/>
        <w:ind w:left="3" w:right="3" w:firstLine="560"/>
        <w:rPr>
          <w:rFonts w:hint="eastAsia" w:eastAsia="仿宋_GB2312"/>
          <w:lang w:eastAsia="zh-CN"/>
        </w:rPr>
      </w:pPr>
      <w:r>
        <w:rPr>
          <w:rFonts w:hint="eastAsia"/>
        </w:rPr>
        <w:t>副组长：</w:t>
      </w:r>
      <w:r>
        <w:rPr>
          <w:rFonts w:hint="eastAsia"/>
          <w:lang w:eastAsia="zh-CN"/>
        </w:rPr>
        <w:t>买买提艾沙</w:t>
      </w:r>
      <w:r>
        <w:rPr>
          <w:rFonts w:hint="eastAsia"/>
          <w:lang w:val="en-US" w:eastAsia="zh-CN"/>
        </w:rPr>
        <w:t>·买托合提</w:t>
      </w:r>
      <w:r>
        <w:rPr>
          <w:rFonts w:hint="eastAsia"/>
        </w:rPr>
        <w:t xml:space="preserve">    </w:t>
      </w:r>
      <w:r>
        <w:rPr>
          <w:rFonts w:hint="eastAsia"/>
          <w:lang w:eastAsia="zh-CN"/>
        </w:rPr>
        <w:t>小额信贷办公室主任</w:t>
      </w:r>
    </w:p>
    <w:p w14:paraId="06E48A83">
      <w:pPr>
        <w:pStyle w:val="52"/>
        <w:spacing w:line="560" w:lineRule="exact"/>
        <w:ind w:left="3" w:right="3" w:firstLine="560"/>
      </w:pPr>
      <w:r>
        <w:rPr>
          <w:rFonts w:hint="eastAsia"/>
        </w:rPr>
        <w:t>成</w:t>
      </w:r>
      <w:r>
        <w:t xml:space="preserve">  </w:t>
      </w:r>
      <w:r>
        <w:rPr>
          <w:rFonts w:hint="eastAsia"/>
        </w:rPr>
        <w:t xml:space="preserve">员： </w:t>
      </w:r>
      <w:r>
        <w:rPr>
          <w:rFonts w:hint="eastAsia"/>
          <w:lang w:eastAsia="zh-CN"/>
        </w:rPr>
        <w:t>阿曼古丽</w:t>
      </w:r>
      <w:r>
        <w:rPr>
          <w:rFonts w:hint="eastAsia"/>
          <w:lang w:val="en-US" w:eastAsia="zh-CN"/>
        </w:rPr>
        <w:t xml:space="preserve">·艾散          </w:t>
      </w:r>
      <w:r>
        <w:t xml:space="preserve">   </w:t>
      </w:r>
      <w:r>
        <w:rPr>
          <w:rFonts w:hint="eastAsia"/>
        </w:rPr>
        <w:t xml:space="preserve">   </w:t>
      </w:r>
      <w:r>
        <w:rPr>
          <w:rFonts w:hint="eastAsia"/>
          <w:lang w:eastAsia="zh-CN"/>
        </w:rPr>
        <w:t>小额信贷办公室</w:t>
      </w:r>
      <w:r>
        <w:rPr>
          <w:rFonts w:hint="eastAsia"/>
        </w:rPr>
        <w:t>干部</w:t>
      </w:r>
    </w:p>
    <w:p w14:paraId="5D3DB3A0">
      <w:pPr>
        <w:pStyle w:val="52"/>
        <w:spacing w:line="560" w:lineRule="exact"/>
        <w:ind w:left="3" w:right="3" w:firstLine="1680" w:firstLineChars="600"/>
      </w:pPr>
      <w:r>
        <w:rPr>
          <w:rFonts w:hint="eastAsia"/>
          <w:lang w:eastAsia="zh-CN"/>
        </w:rPr>
        <w:t>芒尼沙</w:t>
      </w:r>
      <w:r>
        <w:rPr>
          <w:rFonts w:hint="eastAsia"/>
          <w:lang w:val="en-US" w:eastAsia="zh-CN"/>
        </w:rPr>
        <w:t>·买吐送</w:t>
      </w:r>
      <w:r>
        <w:rPr>
          <w:rFonts w:hint="eastAsia"/>
        </w:rPr>
        <w:t xml:space="preserve">                财务室科员</w:t>
      </w:r>
    </w:p>
    <w:p w14:paraId="326C4FE3">
      <w:pPr>
        <w:pStyle w:val="52"/>
        <w:spacing w:line="560" w:lineRule="exact"/>
        <w:ind w:left="3" w:right="3" w:firstLine="560"/>
      </w:pPr>
      <w:r>
        <w:rPr>
          <w:rFonts w:hint="eastAsia"/>
        </w:rPr>
        <w:t>办公室负责项目的计划制定、实施，督查、指导相关单位共同做好项目管理工作。切实把该项目作为生态健康建设的重要举措来抓，加强领导，明确分工，落实责任，密切配合，形成合力，推动该项目顺利实施。由于田县乡村振兴局牵头，负责整个项目的统筹安排和经费使用管理工作，实现分级管理制度。</w:t>
      </w:r>
    </w:p>
    <w:p w14:paraId="2152D05D">
      <w:pPr>
        <w:pStyle w:val="33"/>
        <w:numPr>
          <w:ilvl w:val="0"/>
          <w:numId w:val="0"/>
        </w:numPr>
        <w:spacing w:line="560" w:lineRule="exact"/>
        <w:ind w:firstLine="562" w:firstLineChars="200"/>
      </w:pPr>
      <w:r>
        <w:rPr>
          <w:rFonts w:hint="eastAsia"/>
        </w:rPr>
        <w:t>2.组织实施</w:t>
      </w:r>
    </w:p>
    <w:p w14:paraId="57F1F639">
      <w:pPr>
        <w:pStyle w:val="52"/>
        <w:spacing w:line="560" w:lineRule="exact"/>
        <w:ind w:left="3" w:right="3" w:firstLine="560"/>
      </w:pPr>
      <w:r>
        <w:t>成立绩效自评工作组后，经评价组通过实地调研等方式，采用综合分析法对项目的决策、管理、绩效进行的综合评价分析。</w:t>
      </w:r>
    </w:p>
    <w:p w14:paraId="709492C6">
      <w:pPr>
        <w:pStyle w:val="33"/>
        <w:numPr>
          <w:ilvl w:val="0"/>
          <w:numId w:val="0"/>
        </w:numPr>
        <w:spacing w:line="560" w:lineRule="exact"/>
        <w:ind w:firstLine="562" w:firstLineChars="200"/>
      </w:pPr>
      <w:r>
        <w:rPr>
          <w:rFonts w:hint="eastAsia"/>
        </w:rPr>
        <w:t>3.分析评价。</w:t>
      </w:r>
    </w:p>
    <w:p w14:paraId="421349EE">
      <w:pPr>
        <w:pStyle w:val="52"/>
        <w:spacing w:line="560" w:lineRule="exact"/>
        <w:ind w:left="3" w:right="3" w:firstLine="560"/>
      </w:pPr>
      <w:r>
        <w:t>首先按照指标体系进行定量、定性分析。其次开展量化打分、综合评价工作，形成初步评价结论。最后归纳整体项目情况与存在问题，撰写绩效自评报告。</w:t>
      </w:r>
    </w:p>
    <w:p w14:paraId="70F3587D">
      <w:pPr>
        <w:pStyle w:val="52"/>
        <w:spacing w:line="560" w:lineRule="exact"/>
        <w:ind w:left="3" w:right="3" w:firstLine="560"/>
      </w:pPr>
      <w:r>
        <w:t>（1）绩效自评指标体系</w:t>
      </w:r>
    </w:p>
    <w:p w14:paraId="3AD357DF">
      <w:pPr>
        <w:pStyle w:val="52"/>
        <w:spacing w:line="560" w:lineRule="exact"/>
        <w:ind w:left="3" w:right="3" w:firstLine="560"/>
        <w:rPr>
          <w:color w:val="auto"/>
        </w:rPr>
      </w:pPr>
      <w:r>
        <w:t>按照《自治区财政专项扶贫资金绩效管理操作指南》（新财预〔2019〕170号）文件要求，并根据项目各项指标重要程度确定二级指标的分值，并对核心指标赋予更高的权重。其中</w:t>
      </w:r>
      <w:r>
        <w:rPr>
          <w:color w:val="0000FF"/>
        </w:rPr>
        <w:t>：</w:t>
      </w:r>
      <w:r>
        <w:rPr>
          <w:color w:val="auto"/>
        </w:rPr>
        <w:t>数量指标</w:t>
      </w:r>
      <w:r>
        <w:rPr>
          <w:rFonts w:hint="eastAsia"/>
          <w:color w:val="auto"/>
          <w:lang w:val="en-US" w:eastAsia="zh-CN"/>
        </w:rPr>
        <w:t>22</w:t>
      </w:r>
      <w:r>
        <w:rPr>
          <w:color w:val="auto"/>
        </w:rPr>
        <w:t>分、质量指标</w:t>
      </w:r>
      <w:r>
        <w:rPr>
          <w:rFonts w:hint="eastAsia"/>
          <w:color w:val="auto"/>
          <w:lang w:val="en-US" w:eastAsia="zh-CN"/>
        </w:rPr>
        <w:t>14</w:t>
      </w:r>
      <w:r>
        <w:rPr>
          <w:color w:val="auto"/>
        </w:rPr>
        <w:t>分，时效指标</w:t>
      </w:r>
      <w:r>
        <w:rPr>
          <w:rFonts w:hint="eastAsia"/>
          <w:color w:val="auto"/>
          <w:lang w:val="en-US" w:eastAsia="zh-CN"/>
        </w:rPr>
        <w:t>7</w:t>
      </w:r>
      <w:r>
        <w:rPr>
          <w:color w:val="auto"/>
        </w:rPr>
        <w:t>分、成本指标</w:t>
      </w:r>
      <w:r>
        <w:rPr>
          <w:rFonts w:hint="eastAsia"/>
          <w:color w:val="auto"/>
          <w:lang w:val="en-US" w:eastAsia="zh-CN"/>
        </w:rPr>
        <w:t>7</w:t>
      </w:r>
      <w:r>
        <w:rPr>
          <w:color w:val="auto"/>
        </w:rPr>
        <w:t>分、经济效益指标</w:t>
      </w:r>
      <w:r>
        <w:rPr>
          <w:rFonts w:hint="eastAsia"/>
          <w:color w:val="auto"/>
          <w:lang w:val="en-US" w:eastAsia="zh-CN"/>
        </w:rPr>
        <w:t>10</w:t>
      </w:r>
      <w:r>
        <w:rPr>
          <w:color w:val="auto"/>
        </w:rPr>
        <w:t>分、社会效益指标</w:t>
      </w:r>
      <w:r>
        <w:rPr>
          <w:rFonts w:hint="eastAsia"/>
          <w:color w:val="auto"/>
          <w:lang w:val="en-US" w:eastAsia="zh-CN"/>
        </w:rPr>
        <w:t>10</w:t>
      </w:r>
      <w:r>
        <w:rPr>
          <w:color w:val="auto"/>
        </w:rPr>
        <w:t>分、可持续影响指标</w:t>
      </w:r>
      <w:r>
        <w:rPr>
          <w:rFonts w:hint="eastAsia"/>
          <w:color w:val="auto"/>
          <w:lang w:val="en-US" w:eastAsia="zh-CN"/>
        </w:rPr>
        <w:t>10</w:t>
      </w:r>
      <w:r>
        <w:rPr>
          <w:color w:val="auto"/>
        </w:rPr>
        <w:t>分、满意度指标10分、预算资金执行率10分，满分100分。</w:t>
      </w:r>
    </w:p>
    <w:p w14:paraId="643239F2">
      <w:pPr>
        <w:pStyle w:val="52"/>
        <w:spacing w:line="560" w:lineRule="exact"/>
        <w:ind w:left="3" w:right="3" w:firstLine="560"/>
      </w:pPr>
      <w:r>
        <w:t>（2）绩效自评方法</w:t>
      </w:r>
    </w:p>
    <w:p w14:paraId="6BEB512F">
      <w:pPr>
        <w:pStyle w:val="52"/>
        <w:spacing w:line="560" w:lineRule="exact"/>
        <w:ind w:left="3" w:right="3" w:firstLine="560"/>
      </w:pPr>
      <w:r>
        <w:t>本次绩效自评采用比较法和综合分析法对项目资金的使用管理、项目产出、综合效益等进行评价。</w:t>
      </w:r>
    </w:p>
    <w:p w14:paraId="5904DF38">
      <w:pPr>
        <w:pStyle w:val="52"/>
        <w:spacing w:line="560" w:lineRule="exact"/>
        <w:ind w:left="3" w:right="3" w:firstLine="560"/>
      </w:pPr>
      <w:r>
        <w:t>（3）绩效自评标准</w:t>
      </w:r>
    </w:p>
    <w:p w14:paraId="00E0F115">
      <w:pPr>
        <w:pStyle w:val="52"/>
        <w:spacing w:line="560" w:lineRule="exact"/>
        <w:ind w:left="3" w:right="3" w:firstLine="560"/>
      </w:pPr>
      <w: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6710A640">
      <w:pPr>
        <w:pStyle w:val="52"/>
        <w:spacing w:line="560" w:lineRule="exact"/>
        <w:ind w:left="3" w:right="3" w:firstLine="560"/>
      </w:pPr>
      <w:r>
        <w:t>（4）绩效自评等级</w:t>
      </w:r>
    </w:p>
    <w:p w14:paraId="7FAD31F9">
      <w:pPr>
        <w:pStyle w:val="52"/>
        <w:spacing w:line="560" w:lineRule="exact"/>
        <w:ind w:left="3" w:right="3" w:firstLine="560"/>
        <w:rPr>
          <w:color w:val="auto"/>
        </w:rPr>
      </w:pPr>
      <w:r>
        <w:rPr>
          <w:color w:val="auto"/>
        </w:rPr>
        <w:t>绩效自评总分值100分，根据评分结果，90（含）-100分为优、80（含）-90分为良、60（含）-80分为中、60分以下为差。</w:t>
      </w:r>
    </w:p>
    <w:p w14:paraId="4380727A">
      <w:pPr>
        <w:pStyle w:val="29"/>
        <w:spacing w:before="120" w:line="560" w:lineRule="exact"/>
        <w:ind w:leftChars="0" w:right="3" w:firstLineChars="0"/>
      </w:pPr>
      <w:r>
        <w:rPr>
          <w:rFonts w:hint="eastAsia"/>
        </w:rPr>
        <w:t>三、绩效目标自评完成情况分析</w:t>
      </w:r>
    </w:p>
    <w:p w14:paraId="100C690E">
      <w:pPr>
        <w:spacing w:line="560" w:lineRule="exact"/>
        <w:ind w:firstLine="273" w:firstLineChars="100"/>
        <w:rPr>
          <w:rStyle w:val="19"/>
          <w:rFonts w:ascii="楷体_GB2312" w:hAnsi="楷体" w:cs="Times New Roman"/>
          <w:spacing w:val="-4"/>
          <w:sz w:val="28"/>
          <w:szCs w:val="32"/>
        </w:rPr>
      </w:pPr>
      <w:r>
        <w:rPr>
          <w:rStyle w:val="19"/>
          <w:rFonts w:hint="eastAsia" w:ascii="楷体_GB2312" w:hAnsi="楷体" w:cs="Times New Roman"/>
          <w:spacing w:val="-4"/>
          <w:sz w:val="28"/>
          <w:szCs w:val="32"/>
        </w:rPr>
        <w:t>（一）资金投入情况分析</w:t>
      </w:r>
    </w:p>
    <w:p w14:paraId="6C6CE40E">
      <w:pPr>
        <w:pStyle w:val="33"/>
        <w:numPr>
          <w:ilvl w:val="0"/>
          <w:numId w:val="0"/>
        </w:numPr>
        <w:spacing w:line="560" w:lineRule="exact"/>
        <w:ind w:left="426"/>
      </w:pPr>
      <w:r>
        <w:rPr>
          <w:rFonts w:hint="eastAsia"/>
        </w:rPr>
        <w:t>1.项目资金到位情况分析</w:t>
      </w:r>
    </w:p>
    <w:p w14:paraId="4684EA64">
      <w:pPr>
        <w:pStyle w:val="52"/>
        <w:spacing w:line="560" w:lineRule="exact"/>
        <w:ind w:left="0" w:leftChars="0" w:right="3" w:firstLine="560"/>
      </w:pPr>
      <w:r>
        <w:rPr>
          <w:rFonts w:hint="eastAsia"/>
        </w:rPr>
        <w:t>于田县小额信贷贴息资金项目预算安排资金总额</w:t>
      </w:r>
      <w:r>
        <w:rPr>
          <w:rFonts w:hint="eastAsia"/>
          <w:lang w:val="en-US" w:eastAsia="zh-CN"/>
        </w:rPr>
        <w:t>5500</w:t>
      </w:r>
      <w:r>
        <w:rPr>
          <w:rFonts w:hint="eastAsia"/>
        </w:rPr>
        <w:t>万元,202</w:t>
      </w:r>
      <w:r>
        <w:rPr>
          <w:rFonts w:hint="eastAsia"/>
          <w:lang w:val="en-US" w:eastAsia="zh-CN"/>
        </w:rPr>
        <w:t>4</w:t>
      </w:r>
      <w:r>
        <w:rPr>
          <w:rFonts w:hint="eastAsia"/>
        </w:rPr>
        <w:t>年实际完成拨款金额</w:t>
      </w:r>
      <w:r>
        <w:rPr>
          <w:rFonts w:hint="eastAsia"/>
          <w:lang w:val="en-US" w:eastAsia="zh-CN"/>
        </w:rPr>
        <w:t>5500</w:t>
      </w:r>
      <w:r>
        <w:rPr>
          <w:rFonts w:hint="eastAsia"/>
        </w:rPr>
        <w:t>万元，预算资金到位率为</w:t>
      </w:r>
      <w:r>
        <w:rPr>
          <w:rFonts w:hint="eastAsia"/>
          <w:lang w:val="en-US" w:eastAsia="zh-CN"/>
        </w:rPr>
        <w:t>100</w:t>
      </w:r>
      <w:r>
        <w:rPr>
          <w:rFonts w:hint="eastAsia"/>
        </w:rPr>
        <w:t>%。</w:t>
      </w:r>
    </w:p>
    <w:p w14:paraId="12AF7AD2">
      <w:pPr>
        <w:pStyle w:val="33"/>
        <w:numPr>
          <w:ilvl w:val="0"/>
          <w:numId w:val="0"/>
        </w:numPr>
        <w:spacing w:line="560" w:lineRule="exact"/>
        <w:ind w:left="426"/>
      </w:pPr>
      <w:r>
        <w:rPr>
          <w:rFonts w:hint="eastAsia"/>
        </w:rPr>
        <w:t>2.项目资金执行情况分析</w:t>
      </w:r>
    </w:p>
    <w:p w14:paraId="0855D0D0">
      <w:pPr>
        <w:pStyle w:val="52"/>
        <w:spacing w:line="560" w:lineRule="exact"/>
        <w:ind w:left="0" w:leftChars="0" w:right="3" w:firstLine="560"/>
        <w:rPr>
          <w:color w:val="auto"/>
        </w:rPr>
      </w:pPr>
      <w:r>
        <w:rPr>
          <w:rFonts w:hint="eastAsia"/>
          <w:color w:val="auto"/>
          <w:lang w:eastAsia="zh-CN"/>
        </w:rPr>
        <w:t>于田县小额信贷贴息资金项目</w:t>
      </w:r>
      <w:r>
        <w:rPr>
          <w:rFonts w:hint="eastAsia"/>
          <w:color w:val="auto"/>
        </w:rPr>
        <w:t>预算投入资金</w:t>
      </w:r>
      <w:r>
        <w:rPr>
          <w:rFonts w:hint="eastAsia"/>
          <w:color w:val="auto"/>
          <w:lang w:val="en-US" w:eastAsia="zh-CN"/>
        </w:rPr>
        <w:t>5500</w:t>
      </w:r>
      <w:r>
        <w:rPr>
          <w:rFonts w:hint="eastAsia"/>
          <w:color w:val="auto"/>
        </w:rPr>
        <w:t>万元，本项目实际支出资金</w:t>
      </w:r>
      <w:r>
        <w:rPr>
          <w:rFonts w:hint="eastAsia"/>
          <w:color w:val="auto"/>
          <w:lang w:val="en-US" w:eastAsia="zh-CN"/>
        </w:rPr>
        <w:t>4230.19</w:t>
      </w:r>
      <w:r>
        <w:rPr>
          <w:rFonts w:hint="eastAsia"/>
          <w:color w:val="auto"/>
        </w:rPr>
        <w:t>万元，其中：第一季度扶贫贷款奖补和贴息支出</w:t>
      </w:r>
      <w:r>
        <w:rPr>
          <w:rFonts w:hint="eastAsia"/>
          <w:color w:val="auto"/>
          <w:lang w:val="en-US" w:eastAsia="zh-CN"/>
        </w:rPr>
        <w:t>1134.12</w:t>
      </w:r>
      <w:r>
        <w:rPr>
          <w:rFonts w:hint="eastAsia"/>
          <w:color w:val="auto"/>
        </w:rPr>
        <w:t>万元，第二季度扶贫贷款奖补和贴息支出</w:t>
      </w:r>
      <w:r>
        <w:rPr>
          <w:rFonts w:hint="eastAsia"/>
          <w:color w:val="auto"/>
          <w:lang w:val="en-US" w:eastAsia="zh-CN"/>
        </w:rPr>
        <w:t>1124.41</w:t>
      </w:r>
      <w:r>
        <w:rPr>
          <w:rFonts w:hint="eastAsia"/>
          <w:color w:val="auto"/>
        </w:rPr>
        <w:t>万元，第三季度扶贫贷款奖补和贴息支出</w:t>
      </w:r>
      <w:r>
        <w:rPr>
          <w:rFonts w:hint="eastAsia"/>
          <w:color w:val="auto"/>
          <w:lang w:val="en-US" w:eastAsia="zh-CN"/>
        </w:rPr>
        <w:t>1514.08</w:t>
      </w:r>
      <w:r>
        <w:rPr>
          <w:rFonts w:hint="eastAsia"/>
          <w:color w:val="auto"/>
        </w:rPr>
        <w:t>万元，第四季度扶贫贷款奖补和贴息支出</w:t>
      </w:r>
      <w:r>
        <w:rPr>
          <w:rFonts w:hint="eastAsia"/>
          <w:color w:val="auto"/>
          <w:lang w:val="en-US" w:eastAsia="zh-CN"/>
        </w:rPr>
        <w:t>457.58</w:t>
      </w:r>
      <w:r>
        <w:rPr>
          <w:rFonts w:hint="eastAsia"/>
          <w:color w:val="auto"/>
        </w:rPr>
        <w:t>万元，预算资金执行率为</w:t>
      </w:r>
      <w:r>
        <w:rPr>
          <w:rFonts w:hint="eastAsia"/>
          <w:color w:val="auto"/>
          <w:lang w:val="en-US" w:eastAsia="zh-CN"/>
        </w:rPr>
        <w:t>76.91</w:t>
      </w:r>
      <w:r>
        <w:rPr>
          <w:rFonts w:hint="eastAsia"/>
          <w:color w:val="auto"/>
        </w:rPr>
        <w:t>%。</w:t>
      </w:r>
    </w:p>
    <w:p w14:paraId="2F490EDD">
      <w:pPr>
        <w:pStyle w:val="33"/>
        <w:numPr>
          <w:ilvl w:val="0"/>
          <w:numId w:val="0"/>
        </w:numPr>
        <w:spacing w:line="560" w:lineRule="exact"/>
        <w:ind w:left="426"/>
      </w:pPr>
      <w:r>
        <w:rPr>
          <w:rFonts w:hint="eastAsia"/>
        </w:rPr>
        <w:t>3.项目资金管理情况分析</w:t>
      </w:r>
    </w:p>
    <w:p w14:paraId="32760E4C">
      <w:pPr>
        <w:pStyle w:val="52"/>
        <w:spacing w:line="560" w:lineRule="exact"/>
        <w:ind w:left="0" w:leftChars="0" w:right="3" w:firstLine="560"/>
      </w:pPr>
      <w:r>
        <w:t>项目资金使用和管理按照关于印发《中央财政衔接推进乡村振兴补助资金管理办法》的通知（财农〔</w:t>
      </w:r>
      <w:r>
        <w:rPr>
          <w:rFonts w:hint="eastAsia"/>
        </w:rPr>
        <w:t>2022</w:t>
      </w:r>
      <w:r>
        <w:t>〕19号）、《新疆维吾尔自治区财政财政衔接推进乡村振兴补助资金管理办法》（新财规〔</w:t>
      </w:r>
      <w:r>
        <w:rPr>
          <w:rFonts w:hint="eastAsia"/>
        </w:rPr>
        <w:t>2022</w:t>
      </w:r>
      <w:r>
        <w:t>〕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02A452AD">
      <w:pPr>
        <w:pStyle w:val="33"/>
        <w:numPr>
          <w:ilvl w:val="0"/>
          <w:numId w:val="0"/>
        </w:numPr>
        <w:spacing w:line="560" w:lineRule="exact"/>
        <w:ind w:left="426"/>
      </w:pPr>
      <w:r>
        <w:rPr>
          <w:rFonts w:hint="eastAsia"/>
        </w:rPr>
        <w:t>4.项目管理情况分析</w:t>
      </w:r>
    </w:p>
    <w:p w14:paraId="588D1CCB">
      <w:pPr>
        <w:pStyle w:val="52"/>
        <w:spacing w:line="560" w:lineRule="exact"/>
        <w:ind w:left="0" w:leftChars="0" w:right="3" w:firstLine="560"/>
      </w:pPr>
      <w:r>
        <w:rPr>
          <w:rFonts w:hint="eastAsia"/>
        </w:rPr>
        <w:t>在项目实施中，于田县乡村振兴局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0150EA35">
      <w:pPr>
        <w:spacing w:line="560" w:lineRule="exact"/>
        <w:ind w:firstLine="273" w:firstLineChars="100"/>
        <w:rPr>
          <w:rStyle w:val="19"/>
          <w:rFonts w:ascii="楷体_GB2312" w:hAnsi="楷体" w:cs="Times New Roman"/>
          <w:spacing w:val="-4"/>
          <w:sz w:val="28"/>
          <w:szCs w:val="32"/>
        </w:rPr>
      </w:pPr>
      <w:r>
        <w:rPr>
          <w:rStyle w:val="19"/>
          <w:rFonts w:hint="eastAsia" w:ascii="楷体_GB2312" w:hAnsi="楷体" w:cs="Times New Roman"/>
          <w:spacing w:val="-4"/>
          <w:sz w:val="28"/>
          <w:szCs w:val="32"/>
        </w:rPr>
        <w:t>（二）绩效目标完成情况分析</w:t>
      </w:r>
    </w:p>
    <w:p w14:paraId="19BEF246">
      <w:pPr>
        <w:pStyle w:val="52"/>
        <w:spacing w:line="560" w:lineRule="exact"/>
        <w:ind w:left="3" w:right="3" w:firstLine="560"/>
      </w:pPr>
      <w:r>
        <w:t>本项目在</w:t>
      </w:r>
      <w:r>
        <w:rPr>
          <w:rFonts w:hint="eastAsia"/>
        </w:rPr>
        <w:t>202</w:t>
      </w:r>
      <w:r>
        <w:rPr>
          <w:rFonts w:hint="eastAsia"/>
          <w:lang w:val="en-US" w:eastAsia="zh-CN"/>
        </w:rPr>
        <w:t>4</w:t>
      </w:r>
      <w:r>
        <w:t>年</w:t>
      </w:r>
      <w:r>
        <w:rPr>
          <w:rFonts w:hint="eastAsia"/>
        </w:rPr>
        <w:t>为全县建档立卡贫困户发展生产需要提供贷款并财政贴息。按照</w:t>
      </w:r>
      <w:r>
        <w:rPr>
          <w:rFonts w:hint="eastAsia"/>
          <w:lang w:val="en-US" w:eastAsia="zh-CN"/>
        </w:rPr>
        <w:t>不高于</w:t>
      </w:r>
      <w:r>
        <w:rPr>
          <w:rFonts w:hint="eastAsia"/>
        </w:rPr>
        <w:t>年利率4.75%进行贴息总投资</w:t>
      </w:r>
      <w:r>
        <w:rPr>
          <w:rFonts w:hint="eastAsia"/>
          <w:color w:val="auto"/>
          <w:lang w:val="en-US" w:eastAsia="zh-CN"/>
        </w:rPr>
        <w:t>4230.19</w:t>
      </w:r>
      <w:r>
        <w:rPr>
          <w:rFonts w:hint="eastAsia"/>
        </w:rPr>
        <w:t>万元，受益总户数</w:t>
      </w:r>
      <w:r>
        <w:rPr>
          <w:rFonts w:hint="eastAsia"/>
          <w:lang w:val="en-US" w:eastAsia="zh-CN"/>
        </w:rPr>
        <w:t>25000</w:t>
      </w:r>
      <w:r>
        <w:rPr>
          <w:rFonts w:hint="eastAsia"/>
        </w:rPr>
        <w:t>户，小额信贷单户贷款最大额度不超过5万元。</w:t>
      </w:r>
    </w:p>
    <w:p w14:paraId="08990216">
      <w:pPr>
        <w:pStyle w:val="52"/>
        <w:spacing w:line="560" w:lineRule="exact"/>
        <w:ind w:left="3" w:right="3" w:firstLine="560"/>
        <w:rPr>
          <w:color w:val="auto"/>
        </w:rPr>
      </w:pPr>
      <w:r>
        <w:rPr>
          <w:rFonts w:hint="eastAsia"/>
          <w:color w:val="auto"/>
        </w:rPr>
        <w:t>本项目共设置一级指标3个，二级指标8个，三级指标1</w:t>
      </w:r>
      <w:r>
        <w:rPr>
          <w:rFonts w:hint="eastAsia"/>
          <w:color w:val="auto"/>
          <w:lang w:val="en-US" w:eastAsia="zh-CN"/>
        </w:rPr>
        <w:t>1</w:t>
      </w:r>
      <w:r>
        <w:rPr>
          <w:rFonts w:hint="eastAsia"/>
          <w:color w:val="auto"/>
        </w:rPr>
        <w:t>个，其中已完成三级指标</w:t>
      </w:r>
      <w:r>
        <w:rPr>
          <w:rFonts w:hint="eastAsia"/>
          <w:color w:val="auto"/>
          <w:lang w:val="en-US" w:eastAsia="zh-CN"/>
        </w:rPr>
        <w:t>8</w:t>
      </w:r>
      <w:r>
        <w:rPr>
          <w:rFonts w:hint="eastAsia"/>
          <w:color w:val="auto"/>
        </w:rPr>
        <w:t>个，指标完成率为</w:t>
      </w:r>
      <w:r>
        <w:rPr>
          <w:rFonts w:hint="eastAsia"/>
          <w:color w:val="auto"/>
          <w:lang w:val="en-US" w:eastAsia="zh-CN"/>
        </w:rPr>
        <w:t>72.73</w:t>
      </w:r>
      <w:r>
        <w:rPr>
          <w:rFonts w:hint="eastAsia"/>
          <w:color w:val="auto"/>
        </w:rPr>
        <w:t>%。</w:t>
      </w:r>
    </w:p>
    <w:p w14:paraId="248C61F0">
      <w:pPr>
        <w:pStyle w:val="33"/>
        <w:numPr>
          <w:ilvl w:val="0"/>
          <w:numId w:val="0"/>
        </w:numPr>
        <w:spacing w:line="560" w:lineRule="exact"/>
        <w:ind w:left="426"/>
        <w:rPr>
          <w:color w:val="auto"/>
        </w:rPr>
      </w:pPr>
      <w:r>
        <w:rPr>
          <w:rFonts w:hint="eastAsia"/>
          <w:color w:val="auto"/>
        </w:rPr>
        <w:t>1.产出指标完成情况分析</w:t>
      </w:r>
    </w:p>
    <w:p w14:paraId="018321D2">
      <w:pPr>
        <w:pStyle w:val="52"/>
        <w:spacing w:line="560" w:lineRule="exact"/>
        <w:ind w:left="3" w:right="3" w:firstLine="560"/>
      </w:pPr>
      <w:r>
        <w:t>1.1项目完成数量</w:t>
      </w:r>
    </w:p>
    <w:p w14:paraId="29D8941F">
      <w:pPr>
        <w:pStyle w:val="52"/>
        <w:spacing w:line="560" w:lineRule="exact"/>
        <w:ind w:left="3" w:right="3" w:firstLine="560"/>
        <w:rPr>
          <w:rFonts w:hint="eastAsia"/>
          <w:color w:val="auto"/>
        </w:rPr>
      </w:pPr>
      <w:r>
        <w:rPr>
          <w:rFonts w:hint="eastAsia"/>
          <w:color w:val="auto"/>
        </w:rPr>
        <w:t>“贷款</w:t>
      </w:r>
      <w:r>
        <w:rPr>
          <w:rFonts w:hint="eastAsia"/>
          <w:color w:val="auto"/>
          <w:lang w:val="en-US" w:eastAsia="zh-CN"/>
        </w:rPr>
        <w:t>余额额度</w:t>
      </w:r>
      <w:r>
        <w:rPr>
          <w:rFonts w:hint="eastAsia"/>
          <w:color w:val="auto"/>
        </w:rPr>
        <w:t>”指标，预期指标值为</w:t>
      </w:r>
      <w:r>
        <w:rPr>
          <w:rFonts w:hint="eastAsia"/>
          <w:color w:val="auto"/>
          <w:lang w:val="en-US" w:eastAsia="zh-CN"/>
        </w:rPr>
        <w:t>小于等于111774</w:t>
      </w:r>
      <w:r>
        <w:rPr>
          <w:rFonts w:hint="eastAsia"/>
          <w:color w:val="auto"/>
        </w:rPr>
        <w:t>万元,全年实际值为</w:t>
      </w:r>
      <w:r>
        <w:rPr>
          <w:rFonts w:hint="eastAsia"/>
          <w:color w:val="auto"/>
          <w:lang w:val="en-US" w:eastAsia="zh-CN"/>
        </w:rPr>
        <w:t>82447.34</w:t>
      </w:r>
      <w:r>
        <w:rPr>
          <w:rFonts w:hint="eastAsia"/>
          <w:color w:val="auto"/>
        </w:rPr>
        <w:t>万元，指标完成率为</w:t>
      </w:r>
      <w:r>
        <w:rPr>
          <w:rFonts w:hint="eastAsia"/>
          <w:color w:val="auto"/>
          <w:lang w:val="en-US" w:eastAsia="zh-CN"/>
        </w:rPr>
        <w:t>73.76</w:t>
      </w:r>
      <w:r>
        <w:rPr>
          <w:rFonts w:hint="eastAsia"/>
          <w:color w:val="auto"/>
        </w:rPr>
        <w:t>%;所设分值</w:t>
      </w:r>
      <w:r>
        <w:rPr>
          <w:rFonts w:hint="eastAsia"/>
          <w:color w:val="auto"/>
          <w:lang w:val="en-US" w:eastAsia="zh-CN"/>
        </w:rPr>
        <w:t>8</w:t>
      </w:r>
      <w:r>
        <w:rPr>
          <w:rFonts w:hint="eastAsia"/>
          <w:color w:val="auto"/>
        </w:rPr>
        <w:t>分，实际得分</w:t>
      </w:r>
      <w:r>
        <w:rPr>
          <w:rFonts w:hint="eastAsia"/>
          <w:color w:val="auto"/>
          <w:lang w:val="en-US" w:eastAsia="zh-CN"/>
        </w:rPr>
        <w:t>5.9</w:t>
      </w:r>
      <w:r>
        <w:rPr>
          <w:rFonts w:hint="eastAsia"/>
          <w:color w:val="auto"/>
        </w:rPr>
        <w:t>分。</w:t>
      </w:r>
    </w:p>
    <w:p w14:paraId="0A794AF6">
      <w:pPr>
        <w:pStyle w:val="52"/>
        <w:spacing w:line="560" w:lineRule="exact"/>
        <w:ind w:left="3" w:right="3" w:firstLine="560"/>
        <w:rPr>
          <w:rFonts w:hint="eastAsia"/>
          <w:color w:val="auto"/>
        </w:rPr>
      </w:pPr>
      <w:r>
        <w:rPr>
          <w:rFonts w:hint="eastAsia"/>
          <w:color w:val="auto"/>
        </w:rPr>
        <w:t>偏差原因：农户已完成还款额度29326.66万元。</w:t>
      </w:r>
    </w:p>
    <w:p w14:paraId="22F46112">
      <w:pPr>
        <w:pStyle w:val="52"/>
        <w:spacing w:line="560" w:lineRule="exact"/>
        <w:ind w:left="3" w:right="3" w:firstLine="560"/>
        <w:rPr>
          <w:color w:val="auto"/>
        </w:rPr>
      </w:pPr>
      <w:r>
        <w:rPr>
          <w:rFonts w:hint="eastAsia"/>
          <w:color w:val="auto"/>
        </w:rPr>
        <w:t>改进措施：加强项目管理。</w:t>
      </w:r>
    </w:p>
    <w:p w14:paraId="5D70D727">
      <w:pPr>
        <w:pStyle w:val="52"/>
        <w:spacing w:line="560" w:lineRule="exact"/>
        <w:ind w:left="3" w:right="3" w:firstLine="560"/>
        <w:rPr>
          <w:color w:val="auto"/>
        </w:rPr>
      </w:pPr>
      <w:r>
        <w:rPr>
          <w:rFonts w:hint="eastAsia"/>
          <w:color w:val="auto"/>
        </w:rPr>
        <w:t>“小额信贷单户贷款最大额度”指标，预期指标值为</w:t>
      </w:r>
      <w:r>
        <w:rPr>
          <w:rFonts w:hint="eastAsia"/>
          <w:color w:val="auto"/>
          <w:lang w:val="en-US" w:eastAsia="zh-CN"/>
        </w:rPr>
        <w:t>等于</w:t>
      </w:r>
      <w:r>
        <w:rPr>
          <w:rFonts w:hint="eastAsia"/>
          <w:color w:val="auto"/>
        </w:rPr>
        <w:t>5万元,全年实际值为5万元，指标完成率为100.00%;所设分值</w:t>
      </w:r>
      <w:r>
        <w:rPr>
          <w:rFonts w:hint="eastAsia"/>
          <w:color w:val="auto"/>
          <w:lang w:val="en-US" w:eastAsia="zh-CN"/>
        </w:rPr>
        <w:t>7</w:t>
      </w:r>
      <w:r>
        <w:rPr>
          <w:rFonts w:hint="eastAsia"/>
          <w:color w:val="auto"/>
        </w:rPr>
        <w:t>分，实际得分</w:t>
      </w:r>
      <w:r>
        <w:rPr>
          <w:rFonts w:hint="eastAsia"/>
          <w:color w:val="auto"/>
          <w:lang w:val="en-US" w:eastAsia="zh-CN"/>
        </w:rPr>
        <w:t>7</w:t>
      </w:r>
      <w:r>
        <w:rPr>
          <w:rFonts w:hint="eastAsia"/>
          <w:color w:val="auto"/>
        </w:rPr>
        <w:t>分。</w:t>
      </w:r>
    </w:p>
    <w:p w14:paraId="0B81632A">
      <w:pPr>
        <w:pStyle w:val="52"/>
        <w:spacing w:line="560" w:lineRule="exact"/>
        <w:ind w:left="3" w:right="3" w:firstLine="560"/>
        <w:rPr>
          <w:color w:val="auto"/>
        </w:rPr>
      </w:pPr>
      <w:r>
        <w:rPr>
          <w:rFonts w:hint="eastAsia"/>
          <w:color w:val="auto"/>
        </w:rPr>
        <w:t>“</w:t>
      </w:r>
      <w:r>
        <w:rPr>
          <w:rFonts w:hint="eastAsia"/>
          <w:color w:val="auto"/>
          <w:lang w:val="en-US" w:eastAsia="zh-CN"/>
        </w:rPr>
        <w:t>脱贫户</w:t>
      </w:r>
      <w:r>
        <w:rPr>
          <w:rFonts w:hint="eastAsia"/>
          <w:color w:val="auto"/>
        </w:rPr>
        <w:t>贷款申请满足率”指标，预期指标值为</w:t>
      </w:r>
      <w:r>
        <w:rPr>
          <w:rFonts w:hint="eastAsia"/>
          <w:color w:val="auto"/>
          <w:lang w:eastAsia="zh-CN"/>
        </w:rPr>
        <w:t>大于等于</w:t>
      </w:r>
      <w:r>
        <w:rPr>
          <w:rFonts w:hint="eastAsia"/>
          <w:color w:val="auto"/>
        </w:rPr>
        <w:t>90%,全年实际值为100%，指标完成率为</w:t>
      </w:r>
      <w:r>
        <w:rPr>
          <w:rFonts w:hint="eastAsia"/>
          <w:color w:val="auto"/>
          <w:lang w:val="en-US" w:eastAsia="zh-CN"/>
        </w:rPr>
        <w:t>100</w:t>
      </w:r>
      <w:r>
        <w:rPr>
          <w:rFonts w:hint="eastAsia"/>
          <w:color w:val="auto"/>
        </w:rPr>
        <w:t>%;所设分值</w:t>
      </w:r>
      <w:r>
        <w:rPr>
          <w:rFonts w:hint="eastAsia"/>
          <w:color w:val="auto"/>
          <w:lang w:val="en-US" w:eastAsia="zh-CN"/>
        </w:rPr>
        <w:t>7</w:t>
      </w:r>
      <w:r>
        <w:rPr>
          <w:rFonts w:hint="eastAsia"/>
          <w:color w:val="auto"/>
        </w:rPr>
        <w:t>分，实际得分</w:t>
      </w:r>
      <w:r>
        <w:rPr>
          <w:rFonts w:hint="eastAsia"/>
          <w:color w:val="auto"/>
          <w:lang w:val="en-US" w:eastAsia="zh-CN"/>
        </w:rPr>
        <w:t>7</w:t>
      </w:r>
      <w:r>
        <w:rPr>
          <w:rFonts w:hint="eastAsia"/>
          <w:color w:val="auto"/>
        </w:rPr>
        <w:t>分。</w:t>
      </w:r>
    </w:p>
    <w:p w14:paraId="6D1F3335">
      <w:pPr>
        <w:pStyle w:val="52"/>
        <w:spacing w:line="560" w:lineRule="exact"/>
        <w:ind w:left="3" w:right="3" w:firstLine="560"/>
        <w:rPr>
          <w:color w:val="auto"/>
        </w:rPr>
      </w:pPr>
      <w:r>
        <w:rPr>
          <w:color w:val="auto"/>
        </w:rPr>
        <w:t>1.2项目完成质量</w:t>
      </w:r>
    </w:p>
    <w:p w14:paraId="292AA0BB">
      <w:pPr>
        <w:pStyle w:val="52"/>
        <w:spacing w:line="560" w:lineRule="exact"/>
        <w:ind w:left="3" w:right="3" w:firstLine="560"/>
        <w:rPr>
          <w:color w:val="0000FF"/>
        </w:rPr>
      </w:pPr>
      <w:r>
        <w:rPr>
          <w:rFonts w:hint="eastAsia"/>
          <w:color w:val="auto"/>
        </w:rPr>
        <w:t>“资金支付合规率”指标，预期指标值为</w:t>
      </w:r>
      <w:r>
        <w:rPr>
          <w:rFonts w:hint="eastAsia"/>
          <w:color w:val="auto"/>
          <w:lang w:eastAsia="zh-CN"/>
        </w:rPr>
        <w:t>等于</w:t>
      </w:r>
      <w:r>
        <w:rPr>
          <w:rFonts w:hint="eastAsia"/>
          <w:color w:val="auto"/>
          <w:lang w:val="en-US" w:eastAsia="zh-CN"/>
        </w:rPr>
        <w:t>10</w:t>
      </w:r>
      <w:r>
        <w:rPr>
          <w:rFonts w:hint="eastAsia"/>
          <w:color w:val="auto"/>
        </w:rPr>
        <w:t>0%,全年实际值为</w:t>
      </w:r>
      <w:r>
        <w:rPr>
          <w:rFonts w:hint="eastAsia"/>
          <w:color w:val="auto"/>
          <w:lang w:val="en-US" w:eastAsia="zh-CN"/>
        </w:rPr>
        <w:t>100</w:t>
      </w:r>
      <w:r>
        <w:rPr>
          <w:rFonts w:hint="eastAsia"/>
          <w:color w:val="auto"/>
        </w:rPr>
        <w:t>%，指标完成率为</w:t>
      </w:r>
      <w:r>
        <w:rPr>
          <w:rFonts w:hint="eastAsia"/>
          <w:color w:val="auto"/>
          <w:lang w:val="en-US" w:eastAsia="zh-CN"/>
        </w:rPr>
        <w:t>100</w:t>
      </w:r>
      <w:r>
        <w:rPr>
          <w:rFonts w:hint="eastAsia"/>
          <w:color w:val="auto"/>
        </w:rPr>
        <w:t>%。所设分值</w:t>
      </w:r>
      <w:r>
        <w:rPr>
          <w:rFonts w:hint="eastAsia"/>
          <w:color w:val="auto"/>
          <w:lang w:val="en-US" w:eastAsia="zh-CN"/>
        </w:rPr>
        <w:t>7</w:t>
      </w:r>
      <w:r>
        <w:rPr>
          <w:rFonts w:hint="eastAsia"/>
          <w:color w:val="auto"/>
        </w:rPr>
        <w:t>分，实际得分</w:t>
      </w:r>
      <w:r>
        <w:rPr>
          <w:rFonts w:hint="eastAsia"/>
          <w:color w:val="auto"/>
          <w:lang w:val="en-US" w:eastAsia="zh-CN"/>
        </w:rPr>
        <w:t>7</w:t>
      </w:r>
      <w:r>
        <w:rPr>
          <w:rFonts w:hint="eastAsia"/>
          <w:color w:val="auto"/>
        </w:rPr>
        <w:t>分。</w:t>
      </w:r>
    </w:p>
    <w:p w14:paraId="15B7C4A3">
      <w:pPr>
        <w:pStyle w:val="52"/>
        <w:spacing w:line="560" w:lineRule="exact"/>
        <w:ind w:left="3" w:right="3" w:firstLine="560"/>
        <w:rPr>
          <w:color w:val="auto"/>
        </w:rPr>
      </w:pPr>
      <w:r>
        <w:rPr>
          <w:rFonts w:hint="eastAsia"/>
          <w:color w:val="auto"/>
        </w:rPr>
        <w:t>“小额信贷贴息利率”指标，预期指标值为</w:t>
      </w:r>
      <w:r>
        <w:rPr>
          <w:rFonts w:hint="eastAsia"/>
          <w:color w:val="auto"/>
          <w:lang w:val="en-US" w:eastAsia="zh-CN"/>
        </w:rPr>
        <w:t>小于等于</w:t>
      </w:r>
      <w:r>
        <w:rPr>
          <w:rFonts w:hint="eastAsia"/>
          <w:color w:val="auto"/>
        </w:rPr>
        <w:t>4.75%,全年实际值为4.75%，指标完成率为100.00%。所设分值</w:t>
      </w:r>
      <w:r>
        <w:rPr>
          <w:rFonts w:hint="eastAsia"/>
          <w:color w:val="auto"/>
          <w:lang w:val="en-US" w:eastAsia="zh-CN"/>
        </w:rPr>
        <w:t>7</w:t>
      </w:r>
      <w:r>
        <w:rPr>
          <w:rFonts w:hint="eastAsia"/>
          <w:color w:val="auto"/>
        </w:rPr>
        <w:t>分，实际得分</w:t>
      </w:r>
      <w:r>
        <w:rPr>
          <w:rFonts w:hint="eastAsia"/>
          <w:color w:val="auto"/>
          <w:lang w:val="en-US" w:eastAsia="zh-CN"/>
        </w:rPr>
        <w:t>7</w:t>
      </w:r>
      <w:r>
        <w:rPr>
          <w:rFonts w:hint="eastAsia"/>
          <w:color w:val="auto"/>
        </w:rPr>
        <w:t>分。</w:t>
      </w:r>
    </w:p>
    <w:p w14:paraId="0B8F6C00">
      <w:pPr>
        <w:pStyle w:val="52"/>
        <w:spacing w:line="560" w:lineRule="exact"/>
        <w:ind w:left="3" w:right="3" w:firstLine="560"/>
        <w:rPr>
          <w:color w:val="auto"/>
        </w:rPr>
      </w:pPr>
      <w:r>
        <w:rPr>
          <w:color w:val="auto"/>
        </w:rPr>
        <w:t>1.3项目完成时效</w:t>
      </w:r>
    </w:p>
    <w:p w14:paraId="7301B388">
      <w:pPr>
        <w:pStyle w:val="52"/>
        <w:spacing w:line="560" w:lineRule="exact"/>
        <w:ind w:left="3" w:right="3" w:firstLine="560"/>
        <w:rPr>
          <w:color w:val="auto"/>
        </w:rPr>
      </w:pPr>
      <w:r>
        <w:rPr>
          <w:rFonts w:hint="eastAsia"/>
          <w:color w:val="auto"/>
        </w:rPr>
        <w:t>“贷款及时发放率”指标，预期指标值为</w:t>
      </w:r>
      <w:r>
        <w:rPr>
          <w:rFonts w:hint="eastAsia"/>
          <w:color w:val="auto"/>
          <w:lang w:eastAsia="zh-CN"/>
        </w:rPr>
        <w:t>大于等于</w:t>
      </w:r>
      <w:r>
        <w:rPr>
          <w:rFonts w:hint="eastAsia"/>
          <w:color w:val="auto"/>
        </w:rPr>
        <w:t>90%,全年实际值为</w:t>
      </w:r>
      <w:r>
        <w:rPr>
          <w:rFonts w:hint="eastAsia"/>
          <w:color w:val="auto"/>
          <w:lang w:val="en-US" w:eastAsia="zh-CN"/>
        </w:rPr>
        <w:t>9</w:t>
      </w:r>
      <w:r>
        <w:rPr>
          <w:rFonts w:hint="eastAsia"/>
          <w:color w:val="auto"/>
        </w:rPr>
        <w:t>0.00%，指标完成率为100.00%。所设分值</w:t>
      </w:r>
      <w:r>
        <w:rPr>
          <w:rFonts w:hint="eastAsia"/>
          <w:color w:val="auto"/>
          <w:lang w:val="en-US" w:eastAsia="zh-CN"/>
        </w:rPr>
        <w:t>7</w:t>
      </w:r>
      <w:r>
        <w:rPr>
          <w:rFonts w:hint="eastAsia"/>
          <w:color w:val="auto"/>
        </w:rPr>
        <w:t>分，实际得分</w:t>
      </w:r>
      <w:r>
        <w:rPr>
          <w:rFonts w:hint="eastAsia"/>
          <w:color w:val="auto"/>
          <w:lang w:val="en-US" w:eastAsia="zh-CN"/>
        </w:rPr>
        <w:t>7</w:t>
      </w:r>
      <w:r>
        <w:rPr>
          <w:rFonts w:hint="eastAsia"/>
          <w:color w:val="auto"/>
        </w:rPr>
        <w:t>分。</w:t>
      </w:r>
    </w:p>
    <w:p w14:paraId="21EF04DD">
      <w:pPr>
        <w:pStyle w:val="52"/>
        <w:spacing w:line="560" w:lineRule="exact"/>
        <w:ind w:left="3" w:right="3" w:firstLine="560"/>
        <w:rPr>
          <w:color w:val="auto"/>
        </w:rPr>
      </w:pPr>
      <w:r>
        <w:rPr>
          <w:color w:val="auto"/>
        </w:rPr>
        <w:t>1.4项目成本节约情况</w:t>
      </w:r>
    </w:p>
    <w:p w14:paraId="26FF40FD">
      <w:pPr>
        <w:pStyle w:val="52"/>
        <w:spacing w:line="560" w:lineRule="exact"/>
        <w:ind w:left="3" w:right="3" w:firstLine="560"/>
        <w:rPr>
          <w:rFonts w:hint="eastAsia"/>
        </w:rPr>
      </w:pPr>
      <w:r>
        <w:rPr>
          <w:rFonts w:hint="eastAsia"/>
        </w:rPr>
        <w:t>为有效控制项目实施成本，我单位在实施项目前就该项目设定了成本控制指标，实施过程中我单位通过公开招标的方式有效降低了项目执行成本，具体指标设置及完成情况如下：</w:t>
      </w:r>
    </w:p>
    <w:p w14:paraId="7C95BD4B">
      <w:pPr>
        <w:pStyle w:val="52"/>
        <w:spacing w:line="560" w:lineRule="exact"/>
        <w:ind w:left="3" w:right="3" w:firstLine="560"/>
        <w:rPr>
          <w:color w:val="auto"/>
        </w:rPr>
      </w:pPr>
      <w:r>
        <w:rPr>
          <w:rFonts w:hint="eastAsia"/>
          <w:color w:val="auto"/>
        </w:rPr>
        <w:t>“小额信贷单</w:t>
      </w:r>
      <w:r>
        <w:rPr>
          <w:rFonts w:hint="eastAsia"/>
          <w:color w:val="auto"/>
          <w:lang w:eastAsia="zh-CN"/>
        </w:rPr>
        <w:t>户贷款贴息</w:t>
      </w:r>
      <w:r>
        <w:rPr>
          <w:rFonts w:hint="eastAsia"/>
          <w:color w:val="auto"/>
        </w:rPr>
        <w:t>额度”指标，预期指标值为</w:t>
      </w:r>
      <w:r>
        <w:rPr>
          <w:rFonts w:hint="eastAsia"/>
          <w:color w:val="auto"/>
          <w:lang w:val="en-US" w:eastAsia="zh-CN"/>
        </w:rPr>
        <w:t>小于等于</w:t>
      </w:r>
      <w:r>
        <w:rPr>
          <w:rFonts w:hint="eastAsia"/>
          <w:color w:val="auto"/>
        </w:rPr>
        <w:t>2375元, 全年实际值为2375元，指标完成率为100%；所设分值</w:t>
      </w:r>
      <w:r>
        <w:rPr>
          <w:rFonts w:hint="eastAsia"/>
          <w:color w:val="auto"/>
          <w:lang w:val="en-US" w:eastAsia="zh-CN"/>
        </w:rPr>
        <w:t>7</w:t>
      </w:r>
      <w:r>
        <w:rPr>
          <w:rFonts w:hint="eastAsia"/>
          <w:color w:val="auto"/>
        </w:rPr>
        <w:t>分，实际得分</w:t>
      </w:r>
      <w:r>
        <w:rPr>
          <w:rFonts w:hint="eastAsia"/>
          <w:color w:val="auto"/>
          <w:lang w:val="en-US" w:eastAsia="zh-CN"/>
        </w:rPr>
        <w:t>7</w:t>
      </w:r>
      <w:r>
        <w:rPr>
          <w:rFonts w:hint="eastAsia"/>
          <w:color w:val="auto"/>
        </w:rPr>
        <w:t>分。</w:t>
      </w:r>
    </w:p>
    <w:p w14:paraId="7183DA89">
      <w:pPr>
        <w:pStyle w:val="33"/>
        <w:numPr>
          <w:ilvl w:val="0"/>
          <w:numId w:val="0"/>
        </w:numPr>
        <w:spacing w:line="560" w:lineRule="exact"/>
        <w:ind w:left="426"/>
        <w:rPr>
          <w:color w:val="auto"/>
        </w:rPr>
      </w:pPr>
      <w:r>
        <w:rPr>
          <w:rFonts w:hint="eastAsia"/>
          <w:color w:val="auto"/>
        </w:rPr>
        <w:t>2.效益指标完成情况分析</w:t>
      </w:r>
    </w:p>
    <w:p w14:paraId="44E0E0C5">
      <w:pPr>
        <w:pStyle w:val="52"/>
        <w:spacing w:line="560" w:lineRule="exact"/>
        <w:ind w:left="3" w:right="3" w:firstLine="560"/>
        <w:rPr>
          <w:color w:val="auto"/>
        </w:rPr>
      </w:pPr>
      <w:r>
        <w:rPr>
          <w:color w:val="auto"/>
        </w:rPr>
        <w:t>2.1项目实施的经济效益分析</w:t>
      </w:r>
    </w:p>
    <w:p w14:paraId="152F7802">
      <w:pPr>
        <w:pStyle w:val="52"/>
        <w:spacing w:line="560" w:lineRule="exact"/>
        <w:ind w:left="3" w:right="3" w:firstLine="560"/>
        <w:rPr>
          <w:rFonts w:hint="eastAsia"/>
          <w:color w:val="auto"/>
        </w:rPr>
      </w:pPr>
      <w:r>
        <w:rPr>
          <w:rFonts w:hint="eastAsia"/>
          <w:color w:val="auto"/>
        </w:rPr>
        <w:t>“带动增加</w:t>
      </w:r>
      <w:r>
        <w:rPr>
          <w:rFonts w:hint="eastAsia"/>
          <w:color w:val="auto"/>
          <w:lang w:val="en-US" w:eastAsia="zh-CN"/>
        </w:rPr>
        <w:t>全县脱贫</w:t>
      </w:r>
      <w:r>
        <w:rPr>
          <w:rFonts w:hint="eastAsia"/>
          <w:color w:val="auto"/>
        </w:rPr>
        <w:t>户全年总收入”指标，指标预期值为</w:t>
      </w:r>
      <w:r>
        <w:rPr>
          <w:rFonts w:hint="eastAsia"/>
          <w:color w:val="auto"/>
          <w:lang w:eastAsia="zh-CN"/>
        </w:rPr>
        <w:t>大于等于</w:t>
      </w:r>
      <w:r>
        <w:rPr>
          <w:rFonts w:hint="eastAsia"/>
          <w:color w:val="auto"/>
          <w:lang w:val="en-US" w:eastAsia="zh-CN"/>
        </w:rPr>
        <w:t>5500</w:t>
      </w:r>
      <w:r>
        <w:rPr>
          <w:rFonts w:hint="eastAsia"/>
          <w:color w:val="auto"/>
        </w:rPr>
        <w:t>万元，实际完成值为4230.19万元，指标完成率为</w:t>
      </w:r>
      <w:r>
        <w:rPr>
          <w:rFonts w:hint="eastAsia"/>
          <w:color w:val="auto"/>
          <w:lang w:val="en-US" w:eastAsia="zh-CN"/>
        </w:rPr>
        <w:t>76.91</w:t>
      </w:r>
      <w:r>
        <w:rPr>
          <w:rFonts w:hint="eastAsia"/>
          <w:color w:val="auto"/>
        </w:rPr>
        <w:t>%。所设分值</w:t>
      </w:r>
      <w:r>
        <w:rPr>
          <w:rFonts w:hint="eastAsia"/>
          <w:color w:val="auto"/>
          <w:lang w:val="en-US" w:eastAsia="zh-CN"/>
        </w:rPr>
        <w:t>10</w:t>
      </w:r>
      <w:r>
        <w:rPr>
          <w:rFonts w:hint="eastAsia"/>
          <w:color w:val="auto"/>
        </w:rPr>
        <w:t>分，实际得分</w:t>
      </w:r>
      <w:r>
        <w:rPr>
          <w:rFonts w:hint="eastAsia"/>
          <w:color w:val="auto"/>
          <w:lang w:val="en-US" w:eastAsia="zh-CN"/>
        </w:rPr>
        <w:t>7.69</w:t>
      </w:r>
      <w:r>
        <w:rPr>
          <w:rFonts w:hint="eastAsia"/>
          <w:color w:val="auto"/>
        </w:rPr>
        <w:t>分。</w:t>
      </w:r>
    </w:p>
    <w:p w14:paraId="2B89B113">
      <w:pPr>
        <w:pStyle w:val="52"/>
        <w:spacing w:line="560" w:lineRule="exact"/>
        <w:ind w:left="3" w:right="3" w:firstLine="560"/>
        <w:rPr>
          <w:rFonts w:hint="eastAsia"/>
          <w:color w:val="auto"/>
        </w:rPr>
      </w:pPr>
      <w:r>
        <w:rPr>
          <w:rFonts w:hint="eastAsia"/>
          <w:color w:val="auto"/>
        </w:rPr>
        <w:t>偏差原因：项目</w:t>
      </w:r>
      <w:r>
        <w:rPr>
          <w:rFonts w:hint="eastAsia"/>
          <w:color w:val="auto"/>
          <w:lang w:val="en-US" w:eastAsia="zh-CN"/>
        </w:rPr>
        <w:t>实际</w:t>
      </w:r>
      <w:r>
        <w:rPr>
          <w:rFonts w:hint="eastAsia"/>
          <w:color w:val="auto"/>
        </w:rPr>
        <w:t>完成贴息4230.19万元。</w:t>
      </w:r>
    </w:p>
    <w:p w14:paraId="092D37A8">
      <w:pPr>
        <w:pStyle w:val="52"/>
        <w:spacing w:line="560" w:lineRule="exact"/>
        <w:ind w:left="3" w:right="3" w:firstLine="560"/>
        <w:rPr>
          <w:color w:val="auto"/>
        </w:rPr>
      </w:pPr>
      <w:r>
        <w:rPr>
          <w:rFonts w:hint="eastAsia"/>
          <w:color w:val="auto"/>
        </w:rPr>
        <w:t>改进措施：加强项目管理。</w:t>
      </w:r>
    </w:p>
    <w:p w14:paraId="0979E356">
      <w:pPr>
        <w:pStyle w:val="52"/>
        <w:spacing w:line="560" w:lineRule="exact"/>
        <w:ind w:left="3" w:right="3" w:firstLine="560"/>
        <w:rPr>
          <w:color w:val="auto"/>
        </w:rPr>
      </w:pPr>
      <w:r>
        <w:rPr>
          <w:color w:val="auto"/>
        </w:rPr>
        <w:t>2.2项目实施的社会效益分析</w:t>
      </w:r>
    </w:p>
    <w:p w14:paraId="5567AB1D">
      <w:pPr>
        <w:pStyle w:val="52"/>
        <w:spacing w:line="560" w:lineRule="exact"/>
        <w:ind w:left="3" w:right="3" w:firstLine="560"/>
        <w:rPr>
          <w:rFonts w:hint="eastAsia"/>
          <w:color w:val="auto"/>
        </w:rPr>
      </w:pPr>
      <w:r>
        <w:rPr>
          <w:rFonts w:hint="eastAsia"/>
          <w:color w:val="auto"/>
        </w:rPr>
        <w:t>“受益户数”指标，指标预期值为</w:t>
      </w:r>
      <w:r>
        <w:rPr>
          <w:rFonts w:hint="eastAsia"/>
          <w:color w:val="auto"/>
          <w:lang w:eastAsia="zh-CN"/>
        </w:rPr>
        <w:t>大于等于</w:t>
      </w:r>
      <w:r>
        <w:rPr>
          <w:rFonts w:hint="eastAsia"/>
          <w:color w:val="auto"/>
          <w:lang w:val="en-US" w:eastAsia="zh-CN"/>
        </w:rPr>
        <w:t>25500</w:t>
      </w:r>
      <w:r>
        <w:rPr>
          <w:rFonts w:hint="eastAsia"/>
          <w:color w:val="auto"/>
        </w:rPr>
        <w:t>户，实际完成值为</w:t>
      </w:r>
      <w:r>
        <w:rPr>
          <w:rFonts w:hint="eastAsia"/>
          <w:color w:val="auto"/>
          <w:lang w:val="en-US" w:eastAsia="zh-CN"/>
        </w:rPr>
        <w:t>25000</w:t>
      </w:r>
      <w:r>
        <w:rPr>
          <w:rFonts w:hint="eastAsia"/>
          <w:color w:val="auto"/>
        </w:rPr>
        <w:t>户，指标完成率为</w:t>
      </w:r>
      <w:r>
        <w:rPr>
          <w:rFonts w:hint="eastAsia"/>
          <w:color w:val="auto"/>
          <w:lang w:val="en-US" w:eastAsia="zh-CN"/>
        </w:rPr>
        <w:t>98.04</w:t>
      </w:r>
      <w:r>
        <w:rPr>
          <w:rFonts w:hint="eastAsia"/>
          <w:color w:val="auto"/>
        </w:rPr>
        <w:t>%。所设分值</w:t>
      </w:r>
      <w:r>
        <w:rPr>
          <w:rFonts w:hint="eastAsia"/>
          <w:color w:val="auto"/>
          <w:lang w:val="en-US" w:eastAsia="zh-CN"/>
        </w:rPr>
        <w:t>10</w:t>
      </w:r>
      <w:r>
        <w:rPr>
          <w:rFonts w:hint="eastAsia"/>
          <w:color w:val="auto"/>
        </w:rPr>
        <w:t>分，实际得分</w:t>
      </w:r>
      <w:r>
        <w:rPr>
          <w:rFonts w:hint="eastAsia"/>
          <w:color w:val="auto"/>
          <w:lang w:val="en-US" w:eastAsia="zh-CN"/>
        </w:rPr>
        <w:t>9.80</w:t>
      </w:r>
      <w:r>
        <w:rPr>
          <w:rFonts w:hint="eastAsia"/>
          <w:color w:val="auto"/>
        </w:rPr>
        <w:t>分。</w:t>
      </w:r>
    </w:p>
    <w:p w14:paraId="0025836E">
      <w:pPr>
        <w:pStyle w:val="52"/>
        <w:spacing w:line="560" w:lineRule="exact"/>
        <w:ind w:left="3" w:right="3" w:firstLine="560"/>
        <w:rPr>
          <w:rFonts w:hint="eastAsia"/>
          <w:color w:val="auto"/>
        </w:rPr>
      </w:pPr>
      <w:r>
        <w:rPr>
          <w:rFonts w:hint="eastAsia"/>
          <w:color w:val="auto"/>
        </w:rPr>
        <w:t>偏差原因：项目对</w:t>
      </w:r>
      <w:r>
        <w:rPr>
          <w:rFonts w:hint="eastAsia"/>
          <w:color w:val="auto"/>
          <w:lang w:val="en-US" w:eastAsia="zh-CN"/>
        </w:rPr>
        <w:t>25000</w:t>
      </w:r>
      <w:r>
        <w:rPr>
          <w:rFonts w:hint="eastAsia"/>
          <w:color w:val="auto"/>
        </w:rPr>
        <w:t>户完成贷款贴息。</w:t>
      </w:r>
    </w:p>
    <w:p w14:paraId="314A3EA4">
      <w:pPr>
        <w:pStyle w:val="52"/>
        <w:spacing w:line="560" w:lineRule="exact"/>
        <w:ind w:left="3" w:right="3" w:firstLine="560"/>
        <w:rPr>
          <w:color w:val="auto"/>
        </w:rPr>
      </w:pPr>
      <w:r>
        <w:rPr>
          <w:rFonts w:hint="eastAsia"/>
          <w:color w:val="auto"/>
        </w:rPr>
        <w:t>改进措施：加强项目管理。</w:t>
      </w:r>
    </w:p>
    <w:p w14:paraId="5816653B">
      <w:pPr>
        <w:pStyle w:val="52"/>
        <w:spacing w:line="560" w:lineRule="exact"/>
        <w:ind w:left="3" w:right="3" w:firstLine="560"/>
      </w:pPr>
      <w:r>
        <w:t>2.3项目实施的可持续影响分析</w:t>
      </w:r>
    </w:p>
    <w:p w14:paraId="320DB6C2">
      <w:pPr>
        <w:pStyle w:val="52"/>
        <w:spacing w:line="560" w:lineRule="exact"/>
        <w:ind w:left="3" w:right="3" w:firstLine="560"/>
        <w:rPr>
          <w:color w:val="auto"/>
        </w:rPr>
      </w:pPr>
      <w:r>
        <w:rPr>
          <w:rFonts w:hint="eastAsia"/>
        </w:rPr>
        <w:t>“提升小额信贷政策影响力”指标，指标预期值为</w:t>
      </w:r>
      <w:r>
        <w:rPr>
          <w:rFonts w:hint="eastAsia"/>
          <w:lang w:eastAsia="zh-CN"/>
        </w:rPr>
        <w:t>有效</w:t>
      </w:r>
      <w:r>
        <w:rPr>
          <w:rFonts w:hint="eastAsia"/>
        </w:rPr>
        <w:t>提升，实际完</w:t>
      </w:r>
      <w:r>
        <w:rPr>
          <w:rFonts w:hint="eastAsia"/>
          <w:color w:val="auto"/>
        </w:rPr>
        <w:t>成值为</w:t>
      </w:r>
      <w:r>
        <w:rPr>
          <w:rFonts w:hint="eastAsia"/>
          <w:color w:val="auto"/>
          <w:lang w:val="en-US" w:eastAsia="zh-CN"/>
        </w:rPr>
        <w:t>达成预期指标</w:t>
      </w:r>
      <w:r>
        <w:rPr>
          <w:rFonts w:hint="eastAsia"/>
          <w:color w:val="auto"/>
        </w:rPr>
        <w:t>，指标完成率为100%。所设分值</w:t>
      </w:r>
      <w:r>
        <w:rPr>
          <w:rFonts w:hint="eastAsia"/>
          <w:color w:val="auto"/>
          <w:lang w:val="en-US" w:eastAsia="zh-CN"/>
        </w:rPr>
        <w:t>10</w:t>
      </w:r>
      <w:r>
        <w:rPr>
          <w:rFonts w:hint="eastAsia"/>
          <w:color w:val="auto"/>
        </w:rPr>
        <w:t>分，实际得分</w:t>
      </w:r>
      <w:r>
        <w:rPr>
          <w:rFonts w:hint="eastAsia"/>
          <w:color w:val="auto"/>
          <w:lang w:val="en-US" w:eastAsia="zh-CN"/>
        </w:rPr>
        <w:t>10</w:t>
      </w:r>
      <w:r>
        <w:rPr>
          <w:rFonts w:hint="eastAsia"/>
          <w:color w:val="auto"/>
        </w:rPr>
        <w:t>分。</w:t>
      </w:r>
    </w:p>
    <w:p w14:paraId="763A881F">
      <w:pPr>
        <w:pStyle w:val="33"/>
        <w:numPr>
          <w:ilvl w:val="0"/>
          <w:numId w:val="0"/>
        </w:numPr>
        <w:spacing w:line="560" w:lineRule="exact"/>
        <w:ind w:left="426"/>
        <w:rPr>
          <w:color w:val="auto"/>
        </w:rPr>
      </w:pPr>
      <w:r>
        <w:rPr>
          <w:rFonts w:hint="eastAsia"/>
          <w:color w:val="auto"/>
        </w:rPr>
        <w:t>3.满意度指标完成情况分析</w:t>
      </w:r>
    </w:p>
    <w:p w14:paraId="653A99EA">
      <w:pPr>
        <w:pStyle w:val="52"/>
        <w:spacing w:line="560" w:lineRule="exact"/>
        <w:ind w:left="3" w:right="3" w:firstLine="560"/>
        <w:rPr>
          <w:color w:val="auto"/>
        </w:rPr>
      </w:pPr>
      <w:r>
        <w:rPr>
          <w:rFonts w:hint="eastAsia"/>
          <w:color w:val="auto"/>
        </w:rPr>
        <w:t>“受益</w:t>
      </w:r>
      <w:r>
        <w:rPr>
          <w:rFonts w:hint="eastAsia"/>
          <w:color w:val="auto"/>
          <w:lang w:val="en-US" w:eastAsia="zh-CN"/>
        </w:rPr>
        <w:t>脱贫</w:t>
      </w:r>
      <w:r>
        <w:rPr>
          <w:rFonts w:hint="eastAsia"/>
          <w:color w:val="auto"/>
        </w:rPr>
        <w:t>户满意度”指标，指标预期值为</w:t>
      </w:r>
      <w:r>
        <w:rPr>
          <w:rFonts w:hint="eastAsia"/>
          <w:color w:val="auto"/>
          <w:lang w:eastAsia="zh-CN"/>
        </w:rPr>
        <w:t>大于等于</w:t>
      </w:r>
      <w:r>
        <w:rPr>
          <w:rFonts w:hint="eastAsia"/>
          <w:color w:val="auto"/>
        </w:rPr>
        <w:t>95%，实际完成值为</w:t>
      </w:r>
      <w:r>
        <w:rPr>
          <w:rFonts w:hint="eastAsia"/>
          <w:color w:val="auto"/>
          <w:lang w:val="en-US" w:eastAsia="zh-CN"/>
        </w:rPr>
        <w:t>100</w:t>
      </w:r>
      <w:r>
        <w:rPr>
          <w:rFonts w:hint="eastAsia"/>
          <w:color w:val="auto"/>
        </w:rPr>
        <w:t>%，指标完成率为100.00%。所设分值10分，实际得分10分。</w:t>
      </w:r>
    </w:p>
    <w:p w14:paraId="09C624B7">
      <w:pPr>
        <w:pStyle w:val="52"/>
        <w:spacing w:line="560" w:lineRule="exact"/>
        <w:ind w:left="3" w:right="3" w:firstLine="560"/>
        <w:rPr>
          <w:color w:val="auto"/>
        </w:rPr>
      </w:pPr>
      <w:r>
        <w:rPr>
          <w:rFonts w:hint="eastAsia"/>
          <w:color w:val="auto"/>
        </w:rPr>
        <w:t>项目实施完成后我单位就该项目的满意度采取抽样发放调查问卷的方式开展调查，通过对调查问卷的梳理和统计，受益建档立卡农户满意度为100%。</w:t>
      </w:r>
    </w:p>
    <w:p w14:paraId="50609D90">
      <w:pPr>
        <w:pStyle w:val="29"/>
        <w:spacing w:before="120" w:line="560" w:lineRule="exact"/>
        <w:ind w:left="0" w:leftChars="0" w:right="3" w:firstLine="562" w:firstLineChars="200"/>
        <w:rPr>
          <w:color w:val="auto"/>
        </w:rPr>
      </w:pPr>
      <w:r>
        <w:rPr>
          <w:rFonts w:hint="eastAsia"/>
          <w:color w:val="auto"/>
        </w:rPr>
        <w:t>四、偏离绩效目标的原因和下一步改进措施</w:t>
      </w:r>
    </w:p>
    <w:p w14:paraId="3D30D8B8">
      <w:pPr>
        <w:pStyle w:val="52"/>
        <w:spacing w:line="560" w:lineRule="exact"/>
        <w:ind w:left="0" w:leftChars="0" w:right="3" w:firstLine="552"/>
        <w:rPr>
          <w:rFonts w:hint="eastAsia" w:ascii="仿宋_GB2312"/>
          <w:color w:val="auto"/>
          <w:spacing w:val="-4"/>
          <w:szCs w:val="32"/>
        </w:rPr>
      </w:pPr>
      <w:r>
        <w:rPr>
          <w:rFonts w:hint="eastAsia" w:ascii="仿宋_GB2312"/>
          <w:color w:val="auto"/>
          <w:spacing w:val="-4"/>
          <w:szCs w:val="32"/>
          <w:lang w:val="en-US" w:eastAsia="zh-CN"/>
        </w:rPr>
        <w:t>1.</w:t>
      </w:r>
      <w:r>
        <w:rPr>
          <w:rFonts w:hint="eastAsia" w:ascii="仿宋_GB2312"/>
          <w:color w:val="auto"/>
          <w:spacing w:val="-4"/>
          <w:szCs w:val="32"/>
        </w:rPr>
        <w:t>数量指标-</w:t>
      </w:r>
      <w:r>
        <w:rPr>
          <w:rFonts w:hint="eastAsia" w:ascii="仿宋_GB2312"/>
          <w:color w:val="auto"/>
          <w:spacing w:val="-4"/>
          <w:szCs w:val="32"/>
          <w:lang w:val="en-US" w:eastAsia="zh-CN"/>
        </w:rPr>
        <w:t>贷款余额额度</w:t>
      </w:r>
      <w:r>
        <w:rPr>
          <w:rFonts w:hint="eastAsia" w:ascii="仿宋_GB2312"/>
          <w:color w:val="auto"/>
          <w:spacing w:val="-4"/>
          <w:szCs w:val="32"/>
        </w:rPr>
        <w:t>：预期指标值为</w:t>
      </w:r>
      <w:r>
        <w:rPr>
          <w:rFonts w:hint="eastAsia" w:ascii="仿宋_GB2312"/>
          <w:color w:val="auto"/>
          <w:spacing w:val="-4"/>
          <w:szCs w:val="32"/>
          <w:lang w:val="en-US" w:eastAsia="zh-CN"/>
        </w:rPr>
        <w:t>小</w:t>
      </w:r>
      <w:r>
        <w:rPr>
          <w:rFonts w:hint="eastAsia" w:ascii="仿宋_GB2312"/>
          <w:color w:val="auto"/>
          <w:spacing w:val="-4"/>
          <w:szCs w:val="32"/>
          <w:lang w:eastAsia="zh-CN"/>
        </w:rPr>
        <w:t>于等于</w:t>
      </w:r>
      <w:r>
        <w:rPr>
          <w:rFonts w:hint="eastAsia" w:ascii="仿宋_GB2312"/>
          <w:color w:val="auto"/>
          <w:spacing w:val="-4"/>
          <w:szCs w:val="32"/>
          <w:lang w:val="en-US" w:eastAsia="zh-CN"/>
        </w:rPr>
        <w:t>111774万元</w:t>
      </w:r>
      <w:r>
        <w:rPr>
          <w:rFonts w:hint="eastAsia" w:ascii="仿宋_GB2312"/>
          <w:color w:val="auto"/>
          <w:spacing w:val="-4"/>
          <w:szCs w:val="32"/>
        </w:rPr>
        <w:t>，实际完成值为</w:t>
      </w:r>
      <w:r>
        <w:rPr>
          <w:rFonts w:hint="eastAsia" w:ascii="仿宋_GB2312"/>
          <w:color w:val="auto"/>
          <w:spacing w:val="-4"/>
          <w:szCs w:val="32"/>
          <w:lang w:val="en-US" w:eastAsia="zh-CN"/>
        </w:rPr>
        <w:t>82447.34万元</w:t>
      </w:r>
      <w:r>
        <w:rPr>
          <w:rFonts w:hint="eastAsia" w:ascii="仿宋_GB2312"/>
          <w:color w:val="auto"/>
          <w:spacing w:val="-4"/>
          <w:szCs w:val="32"/>
        </w:rPr>
        <w:t>。</w:t>
      </w:r>
    </w:p>
    <w:p w14:paraId="54750E46">
      <w:pPr>
        <w:pStyle w:val="52"/>
        <w:spacing w:line="560" w:lineRule="exact"/>
        <w:ind w:left="0" w:leftChars="0" w:right="3" w:firstLine="552"/>
        <w:rPr>
          <w:rFonts w:hint="eastAsia" w:ascii="仿宋_GB2312"/>
          <w:color w:val="auto"/>
          <w:spacing w:val="-4"/>
          <w:szCs w:val="32"/>
        </w:rPr>
      </w:pPr>
      <w:r>
        <w:rPr>
          <w:rFonts w:hint="eastAsia" w:ascii="仿宋_GB2312"/>
          <w:color w:val="auto"/>
          <w:spacing w:val="-4"/>
          <w:szCs w:val="32"/>
        </w:rPr>
        <w:t>偏差原因：农户已完成还款额度29326.66万元。</w:t>
      </w:r>
    </w:p>
    <w:p w14:paraId="690541D4">
      <w:pPr>
        <w:pStyle w:val="52"/>
        <w:spacing w:line="560" w:lineRule="exact"/>
        <w:ind w:left="0" w:leftChars="0" w:right="3" w:firstLine="552"/>
        <w:rPr>
          <w:rFonts w:hint="eastAsia" w:ascii="仿宋_GB2312"/>
          <w:color w:val="auto"/>
          <w:spacing w:val="-4"/>
          <w:szCs w:val="32"/>
        </w:rPr>
      </w:pPr>
      <w:r>
        <w:rPr>
          <w:rFonts w:hint="eastAsia" w:ascii="仿宋_GB2312"/>
          <w:color w:val="auto"/>
          <w:spacing w:val="-4"/>
          <w:szCs w:val="32"/>
        </w:rPr>
        <w:t>改进措施：加强项目管理。</w:t>
      </w:r>
    </w:p>
    <w:p w14:paraId="3BECCF23">
      <w:pPr>
        <w:pStyle w:val="52"/>
        <w:spacing w:line="560" w:lineRule="exact"/>
        <w:ind w:left="0" w:leftChars="0" w:right="3" w:firstLine="552"/>
        <w:rPr>
          <w:rFonts w:hint="default" w:ascii="仿宋_GB2312" w:eastAsia="仿宋_GB2312"/>
          <w:color w:val="auto"/>
          <w:spacing w:val="-4"/>
          <w:szCs w:val="32"/>
          <w:lang w:val="en-US" w:eastAsia="zh-CN"/>
        </w:rPr>
      </w:pPr>
      <w:r>
        <w:rPr>
          <w:rFonts w:hint="eastAsia" w:ascii="仿宋_GB2312"/>
          <w:color w:val="auto"/>
          <w:spacing w:val="-4"/>
          <w:szCs w:val="32"/>
          <w:lang w:val="en-US" w:eastAsia="zh-CN"/>
        </w:rPr>
        <w:t>2.经济效益指标-带动增加全县脱贫户全年总收入：</w:t>
      </w:r>
      <w:r>
        <w:rPr>
          <w:rFonts w:hint="eastAsia" w:ascii="仿宋_GB2312"/>
          <w:color w:val="auto"/>
          <w:spacing w:val="-4"/>
          <w:szCs w:val="32"/>
        </w:rPr>
        <w:t>预期指标值为</w:t>
      </w:r>
      <w:r>
        <w:rPr>
          <w:rFonts w:hint="eastAsia" w:ascii="仿宋_GB2312"/>
          <w:color w:val="auto"/>
          <w:spacing w:val="-4"/>
          <w:szCs w:val="32"/>
          <w:lang w:val="en-US" w:eastAsia="zh-CN"/>
        </w:rPr>
        <w:t>大</w:t>
      </w:r>
      <w:r>
        <w:rPr>
          <w:rFonts w:hint="eastAsia" w:ascii="仿宋_GB2312"/>
          <w:color w:val="auto"/>
          <w:spacing w:val="-4"/>
          <w:szCs w:val="32"/>
          <w:lang w:eastAsia="zh-CN"/>
        </w:rPr>
        <w:t>于等于</w:t>
      </w:r>
      <w:r>
        <w:rPr>
          <w:rFonts w:hint="eastAsia" w:ascii="仿宋_GB2312"/>
          <w:color w:val="auto"/>
          <w:spacing w:val="-4"/>
          <w:szCs w:val="32"/>
          <w:lang w:val="en-US" w:eastAsia="zh-CN"/>
        </w:rPr>
        <w:t>5500万元，实际完成值为4230.19万元。</w:t>
      </w:r>
    </w:p>
    <w:p w14:paraId="4DA9892E">
      <w:pPr>
        <w:pStyle w:val="52"/>
        <w:spacing w:line="560" w:lineRule="exact"/>
        <w:ind w:left="0" w:leftChars="0" w:right="3" w:firstLine="552"/>
        <w:rPr>
          <w:rFonts w:hint="eastAsia" w:ascii="仿宋_GB2312"/>
          <w:color w:val="auto"/>
          <w:spacing w:val="-4"/>
          <w:szCs w:val="32"/>
        </w:rPr>
      </w:pPr>
      <w:r>
        <w:rPr>
          <w:rFonts w:hint="eastAsia" w:ascii="仿宋_GB2312"/>
          <w:color w:val="auto"/>
          <w:spacing w:val="-4"/>
          <w:szCs w:val="32"/>
        </w:rPr>
        <w:t>偏差原因：项目实际完成贴息4230.19万元。</w:t>
      </w:r>
    </w:p>
    <w:p w14:paraId="10EA1CDF">
      <w:pPr>
        <w:pStyle w:val="52"/>
        <w:spacing w:line="560" w:lineRule="exact"/>
        <w:ind w:left="0" w:leftChars="0" w:right="3" w:firstLine="552"/>
        <w:rPr>
          <w:rFonts w:hint="eastAsia" w:ascii="仿宋_GB2312"/>
          <w:color w:val="auto"/>
          <w:spacing w:val="-4"/>
          <w:szCs w:val="32"/>
        </w:rPr>
      </w:pPr>
      <w:r>
        <w:rPr>
          <w:rFonts w:hint="eastAsia" w:ascii="仿宋_GB2312"/>
          <w:color w:val="auto"/>
          <w:spacing w:val="-4"/>
          <w:szCs w:val="32"/>
        </w:rPr>
        <w:t>改进措施：加强项目管理。</w:t>
      </w:r>
    </w:p>
    <w:p w14:paraId="248CB125">
      <w:pPr>
        <w:pStyle w:val="52"/>
        <w:spacing w:line="560" w:lineRule="exact"/>
        <w:ind w:left="0" w:leftChars="0" w:right="3" w:firstLine="552"/>
        <w:rPr>
          <w:rFonts w:hint="default" w:ascii="仿宋_GB2312" w:eastAsia="仿宋_GB2312"/>
          <w:color w:val="auto"/>
          <w:spacing w:val="-4"/>
          <w:szCs w:val="32"/>
          <w:lang w:val="en-US" w:eastAsia="zh-CN"/>
        </w:rPr>
      </w:pPr>
      <w:r>
        <w:rPr>
          <w:rFonts w:hint="eastAsia" w:ascii="仿宋_GB2312"/>
          <w:color w:val="auto"/>
          <w:spacing w:val="-4"/>
          <w:szCs w:val="32"/>
          <w:lang w:val="en-US" w:eastAsia="zh-CN"/>
        </w:rPr>
        <w:t>3.社会效益指标-受益脱贫户数：</w:t>
      </w:r>
      <w:r>
        <w:rPr>
          <w:rFonts w:hint="eastAsia" w:ascii="仿宋_GB2312"/>
          <w:color w:val="auto"/>
          <w:spacing w:val="-4"/>
          <w:szCs w:val="32"/>
        </w:rPr>
        <w:t>预期指标值为</w:t>
      </w:r>
      <w:r>
        <w:rPr>
          <w:rFonts w:hint="eastAsia" w:ascii="仿宋_GB2312"/>
          <w:color w:val="auto"/>
          <w:spacing w:val="-4"/>
          <w:szCs w:val="32"/>
          <w:lang w:val="en-US" w:eastAsia="zh-CN"/>
        </w:rPr>
        <w:t>大</w:t>
      </w:r>
      <w:r>
        <w:rPr>
          <w:rFonts w:hint="eastAsia" w:ascii="仿宋_GB2312"/>
          <w:color w:val="auto"/>
          <w:spacing w:val="-4"/>
          <w:szCs w:val="32"/>
          <w:lang w:eastAsia="zh-CN"/>
        </w:rPr>
        <w:t>于等于</w:t>
      </w:r>
      <w:r>
        <w:rPr>
          <w:rFonts w:hint="eastAsia" w:ascii="仿宋_GB2312"/>
          <w:color w:val="auto"/>
          <w:spacing w:val="-4"/>
          <w:szCs w:val="32"/>
          <w:lang w:val="en-US" w:eastAsia="zh-CN"/>
        </w:rPr>
        <w:t>25500户，实际完成值为25000户。</w:t>
      </w:r>
    </w:p>
    <w:p w14:paraId="550F240B">
      <w:pPr>
        <w:pStyle w:val="52"/>
        <w:spacing w:line="560" w:lineRule="exact"/>
        <w:ind w:left="0" w:leftChars="0" w:right="3" w:firstLine="552"/>
        <w:rPr>
          <w:rFonts w:hint="eastAsia" w:ascii="仿宋_GB2312"/>
          <w:color w:val="auto"/>
          <w:spacing w:val="-4"/>
          <w:szCs w:val="32"/>
        </w:rPr>
      </w:pPr>
      <w:r>
        <w:rPr>
          <w:rFonts w:hint="eastAsia" w:ascii="仿宋_GB2312"/>
          <w:color w:val="auto"/>
          <w:spacing w:val="-4"/>
          <w:szCs w:val="32"/>
        </w:rPr>
        <w:t>偏差原因：项目对</w:t>
      </w:r>
      <w:r>
        <w:rPr>
          <w:rFonts w:hint="eastAsia" w:ascii="仿宋_GB2312"/>
          <w:color w:val="auto"/>
          <w:spacing w:val="-4"/>
          <w:szCs w:val="32"/>
          <w:lang w:val="en-US" w:eastAsia="zh-CN"/>
        </w:rPr>
        <w:t>25000</w:t>
      </w:r>
      <w:r>
        <w:rPr>
          <w:rFonts w:hint="eastAsia" w:ascii="仿宋_GB2312"/>
          <w:color w:val="auto"/>
          <w:spacing w:val="-4"/>
          <w:szCs w:val="32"/>
        </w:rPr>
        <w:t>户完成贷款贴息。</w:t>
      </w:r>
    </w:p>
    <w:p w14:paraId="11D83803">
      <w:pPr>
        <w:pStyle w:val="52"/>
        <w:spacing w:line="560" w:lineRule="exact"/>
        <w:ind w:left="0" w:leftChars="0" w:right="3" w:firstLine="552"/>
        <w:rPr>
          <w:rFonts w:hint="eastAsia" w:ascii="仿宋_GB2312"/>
          <w:color w:val="auto"/>
          <w:spacing w:val="-4"/>
          <w:szCs w:val="32"/>
        </w:rPr>
      </w:pPr>
      <w:r>
        <w:rPr>
          <w:rFonts w:hint="eastAsia" w:ascii="仿宋_GB2312"/>
          <w:color w:val="auto"/>
          <w:spacing w:val="-4"/>
          <w:szCs w:val="32"/>
        </w:rPr>
        <w:t>改进措施：加强项目管理。</w:t>
      </w:r>
    </w:p>
    <w:p w14:paraId="52FAFE07">
      <w:pPr>
        <w:pStyle w:val="29"/>
        <w:spacing w:before="120" w:line="560" w:lineRule="exact"/>
        <w:ind w:left="0" w:leftChars="0" w:right="3" w:firstLine="562" w:firstLineChars="200"/>
        <w:rPr>
          <w:color w:val="auto"/>
        </w:rPr>
      </w:pPr>
      <w:r>
        <w:rPr>
          <w:rFonts w:hint="eastAsia"/>
          <w:color w:val="auto"/>
        </w:rPr>
        <w:t>五、绩效自评结果拟应用和公开情况</w:t>
      </w:r>
    </w:p>
    <w:p w14:paraId="4FED4CD8">
      <w:pPr>
        <w:pStyle w:val="52"/>
        <w:spacing w:line="560" w:lineRule="exact"/>
        <w:ind w:left="3" w:right="3" w:firstLine="560"/>
        <w:rPr>
          <w:rFonts w:ascii="仿宋_GB2312"/>
          <w:color w:val="auto"/>
        </w:rPr>
      </w:pPr>
      <w:r>
        <w:rPr>
          <w:rFonts w:hint="eastAsia" w:ascii="仿宋_GB2312"/>
          <w:color w:val="auto"/>
        </w:rPr>
        <w:t>本次评价通过文件研读、数据采集、问卷调查方式下，全面了解于田县项目管理费项目资金的使用效率和效果，从而得出以下综合评价结论：在绩效目标方面，本项目共设置一级指标3个，二级指标8个，三级指标1</w:t>
      </w:r>
      <w:r>
        <w:rPr>
          <w:rFonts w:hint="eastAsia" w:ascii="仿宋_GB2312"/>
          <w:color w:val="auto"/>
          <w:lang w:val="en-US" w:eastAsia="zh-CN"/>
        </w:rPr>
        <w:t>1</w:t>
      </w:r>
      <w:r>
        <w:rPr>
          <w:rFonts w:hint="eastAsia" w:ascii="仿宋_GB2312"/>
          <w:color w:val="auto"/>
        </w:rPr>
        <w:t>个，其中已完成三级指标</w:t>
      </w:r>
      <w:r>
        <w:rPr>
          <w:rFonts w:hint="eastAsia" w:ascii="仿宋_GB2312"/>
          <w:color w:val="auto"/>
          <w:lang w:val="en-US" w:eastAsia="zh-CN"/>
        </w:rPr>
        <w:t>8</w:t>
      </w:r>
      <w:r>
        <w:rPr>
          <w:rFonts w:hint="eastAsia" w:ascii="仿宋_GB2312"/>
          <w:color w:val="auto"/>
        </w:rPr>
        <w:t>个，指标完成率为</w:t>
      </w:r>
      <w:r>
        <w:rPr>
          <w:rFonts w:hint="eastAsia" w:ascii="仿宋_GB2312"/>
          <w:color w:val="auto"/>
          <w:lang w:val="en-US" w:eastAsia="zh-CN"/>
        </w:rPr>
        <w:t>95.30</w:t>
      </w:r>
      <w:r>
        <w:rPr>
          <w:rFonts w:hint="eastAsia" w:ascii="仿宋_GB2312"/>
          <w:color w:val="auto"/>
        </w:rPr>
        <w:t>%；在资金使用方面，严格按照《于田县</w:t>
      </w:r>
      <w:r>
        <w:rPr>
          <w:rFonts w:hint="eastAsia" w:ascii="仿宋_GB2312"/>
          <w:color w:val="auto"/>
          <w:lang w:val="en-US" w:eastAsia="zh-CN"/>
        </w:rPr>
        <w:t>农业农村局</w:t>
      </w:r>
      <w:r>
        <w:rPr>
          <w:rFonts w:hint="eastAsia" w:ascii="仿宋_GB2312"/>
          <w:color w:val="auto"/>
        </w:rPr>
        <w:t>衔接资金财务管理制度》、《于田县</w:t>
      </w:r>
      <w:r>
        <w:rPr>
          <w:rFonts w:hint="eastAsia" w:ascii="仿宋_GB2312"/>
          <w:color w:val="auto"/>
          <w:lang w:val="en-US" w:eastAsia="zh-CN"/>
        </w:rPr>
        <w:t>农业农村局</w:t>
      </w:r>
      <w:r>
        <w:rPr>
          <w:rFonts w:hint="eastAsia" w:ascii="仿宋_GB2312"/>
          <w:color w:val="auto"/>
        </w:rPr>
        <w:t>财务管理制度》执行，保障了资金使用规范、安全，无挪用、截留资金的情况发生。在项目管理方面，建立了相关制度，提高了工作人员的监管水平，保质保量的完成了项目的实施工作。项目实施后，取得了一定的经济效益、社会效益；同时，通过开展自评价来总结经验和教训，为我单位今后类似项目的开展，提供可行性参考建议。</w:t>
      </w:r>
    </w:p>
    <w:p w14:paraId="118DF65D">
      <w:pPr>
        <w:pStyle w:val="52"/>
        <w:spacing w:line="560" w:lineRule="exact"/>
        <w:ind w:left="3" w:right="3" w:firstLine="560"/>
        <w:rPr>
          <w:rFonts w:ascii="仿宋_GB2312"/>
          <w:color w:val="0000FF"/>
        </w:rPr>
      </w:pPr>
      <w:r>
        <w:rPr>
          <w:rFonts w:hint="eastAsia" w:ascii="仿宋_GB2312"/>
          <w:color w:val="auto"/>
        </w:rPr>
        <w:t>项目最终得分为</w:t>
      </w:r>
      <w:r>
        <w:rPr>
          <w:rFonts w:hint="eastAsia" w:ascii="仿宋_GB2312"/>
          <w:color w:val="auto"/>
          <w:lang w:val="en-US" w:eastAsia="zh-CN"/>
        </w:rPr>
        <w:t>93.08</w:t>
      </w:r>
      <w:r>
        <w:rPr>
          <w:rFonts w:hint="eastAsia" w:ascii="仿宋_GB2312"/>
          <w:color w:val="auto"/>
        </w:rPr>
        <w:t>分，评价等级为优。</w:t>
      </w:r>
    </w:p>
    <w:p w14:paraId="68F31457">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（一）绩效自评结果拟应用情况</w:t>
      </w:r>
    </w:p>
    <w:p w14:paraId="172F2632">
      <w:pPr>
        <w:pStyle w:val="52"/>
        <w:spacing w:line="560" w:lineRule="exact"/>
        <w:ind w:left="3" w:right="3" w:firstLine="560"/>
        <w:rPr>
          <w:rFonts w:ascii="仿宋_GB2312"/>
        </w:rPr>
      </w:pPr>
      <w:r>
        <w:rPr>
          <w:rFonts w:hint="eastAsia" w:ascii="仿宋_GB2312"/>
        </w:rPr>
        <w:t>本项目在实施过程中，严格按照关于印发《中央财政衔接推进乡村振兴补助资金管理办法》的通知（财农〔2022〕19号）及实施方案进行实施。本项目绩效自评结果将作为决策和分配财政资金的重要参考依据。对绩效自评发现的问题认真整改，总结经验、改进管理，不断提高项目实施水平。</w:t>
      </w:r>
    </w:p>
    <w:p w14:paraId="5198706C">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（二）指标佐证材料说明</w:t>
      </w:r>
    </w:p>
    <w:p w14:paraId="735B7FFA">
      <w:pPr>
        <w:spacing w:line="560" w:lineRule="exact"/>
        <w:ind w:firstLine="562"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b/>
          <w:color w:val="000000"/>
          <w:sz w:val="28"/>
        </w:rPr>
        <w:t>项目状况：</w:t>
      </w:r>
      <w:r>
        <w:rPr>
          <w:rFonts w:hint="eastAsia" w:ascii="仿宋_GB2312" w:hAnsi="Times New Roman" w:eastAsia="仿宋_GB2312" w:cs="Times New Roman"/>
          <w:color w:val="000000"/>
          <w:sz w:val="28"/>
        </w:rPr>
        <w:t>该项</w:t>
      </w:r>
      <w:r>
        <w:rPr>
          <w:rFonts w:hint="eastAsia" w:ascii="仿宋_GB2312" w:hAnsi="Times New Roman" w:eastAsia="仿宋_GB2312" w:cs="Times New Roman"/>
          <w:color w:val="000000"/>
          <w:kern w:val="2"/>
          <w:sz w:val="28"/>
          <w:szCs w:val="22"/>
          <w:lang w:val="en-US" w:eastAsia="zh-CN" w:bidi="ar-SA"/>
        </w:rPr>
        <w:t>目由于田县农业农村局负责项目的实施方案，并由于田县农业农村局审核后，下发了《关于对&lt;于田县小额信贷贴息资金项目实施方案&gt;的批复》(于农村项目〔2024〕001号)。</w:t>
      </w:r>
    </w:p>
    <w:p w14:paraId="07FB0CCD">
      <w:pPr>
        <w:spacing w:line="560" w:lineRule="exact"/>
        <w:ind w:firstLine="562" w:firstLineChars="200"/>
        <w:rPr>
          <w:rFonts w:ascii="仿宋_GB2312" w:hAnsi="Times New Roman" w:eastAsia="仿宋_GB2312" w:cs="Times New Roman"/>
          <w:color w:val="000000"/>
          <w:sz w:val="28"/>
        </w:rPr>
      </w:pPr>
      <w:r>
        <w:rPr>
          <w:rFonts w:hint="eastAsia" w:ascii="仿宋_GB2312" w:hAnsi="Times New Roman" w:eastAsia="仿宋_GB2312" w:cs="Times New Roman"/>
          <w:b/>
          <w:color w:val="000000"/>
          <w:sz w:val="28"/>
        </w:rPr>
        <w:t>资金状况：</w:t>
      </w:r>
      <w:r>
        <w:rPr>
          <w:rFonts w:hint="eastAsia" w:ascii="仿宋_GB2312" w:hAnsi="Times New Roman" w:eastAsia="仿宋_GB2312" w:cs="Times New Roman"/>
          <w:color w:val="000000"/>
          <w:sz w:val="28"/>
        </w:rPr>
        <w:t>预算金额来源于乡村振兴衔接资金，文件依据：</w:t>
      </w:r>
      <w:r>
        <w:rPr>
          <w:rFonts w:hint="eastAsia" w:ascii="仿宋_GB2312" w:hAnsi="Times New Roman" w:eastAsia="仿宋_GB2312" w:cs="Times New Roman"/>
          <w:color w:val="000000"/>
          <w:kern w:val="2"/>
          <w:sz w:val="28"/>
          <w:szCs w:val="22"/>
          <w:lang w:val="en-US" w:eastAsia="zh-CN" w:bidi="ar-SA"/>
        </w:rPr>
        <w:t>《关于对&lt;于田县小额信贷贴息资金项目实施方案&gt;的批复》(于农村项目〔2024〕001号)</w:t>
      </w:r>
      <w:r>
        <w:rPr>
          <w:rFonts w:hint="eastAsia" w:ascii="仿宋_GB2312" w:hAnsi="Times New Roman" w:eastAsia="仿宋_GB2312" w:cs="Times New Roman"/>
          <w:color w:val="000000"/>
          <w:sz w:val="28"/>
        </w:rPr>
        <w:t xml:space="preserve">。             </w:t>
      </w:r>
    </w:p>
    <w:p w14:paraId="6257D8BA">
      <w:pPr>
        <w:spacing w:line="560" w:lineRule="exact"/>
        <w:ind w:firstLine="562" w:firstLineChars="200"/>
        <w:rPr>
          <w:rFonts w:ascii="仿宋_GB2312" w:hAnsi="Times New Roman" w:eastAsia="仿宋_GB2312" w:cs="Times New Roman"/>
          <w:color w:val="000000"/>
          <w:sz w:val="28"/>
        </w:rPr>
      </w:pPr>
      <w:r>
        <w:rPr>
          <w:rFonts w:hint="eastAsia" w:ascii="仿宋_GB2312" w:hAnsi="Times New Roman" w:eastAsia="仿宋_GB2312" w:cs="Times New Roman"/>
          <w:b/>
          <w:color w:val="000000"/>
          <w:sz w:val="28"/>
        </w:rPr>
        <w:t>过程状况：</w:t>
      </w:r>
      <w:r>
        <w:rPr>
          <w:rFonts w:hint="eastAsia" w:ascii="仿宋_GB2312" w:hAnsi="Times New Roman" w:eastAsia="仿宋_GB2312" w:cs="Times New Roman"/>
          <w:color w:val="000000"/>
          <w:sz w:val="28"/>
        </w:rPr>
        <w:t>该项目于20</w:t>
      </w:r>
      <w:r>
        <w:rPr>
          <w:rFonts w:hint="eastAsia" w:ascii="仿宋_GB2312" w:hAnsi="Times New Roman" w:eastAsia="仿宋_GB2312" w:cs="Times New Roman"/>
          <w:color w:val="000000"/>
          <w:sz w:val="28"/>
          <w:lang w:val="en-US" w:eastAsia="zh-CN"/>
        </w:rPr>
        <w:t>24</w:t>
      </w:r>
      <w:r>
        <w:rPr>
          <w:rFonts w:hint="eastAsia" w:ascii="仿宋_GB2312" w:hAnsi="Times New Roman" w:eastAsia="仿宋_GB2312" w:cs="Times New Roman"/>
          <w:color w:val="000000"/>
          <w:sz w:val="28"/>
        </w:rPr>
        <w:t>年</w:t>
      </w:r>
      <w:r>
        <w:rPr>
          <w:rFonts w:hint="eastAsia" w:ascii="仿宋_GB2312" w:hAnsi="Times New Roman" w:eastAsia="仿宋_GB2312" w:cs="Times New Roman"/>
          <w:color w:val="000000"/>
          <w:sz w:val="28"/>
          <w:lang w:val="en-US" w:eastAsia="zh-CN"/>
        </w:rPr>
        <w:t>1</w:t>
      </w:r>
      <w:r>
        <w:rPr>
          <w:rFonts w:hint="eastAsia" w:ascii="仿宋_GB2312" w:hAnsi="Times New Roman" w:eastAsia="仿宋_GB2312" w:cs="Times New Roman"/>
          <w:color w:val="000000"/>
          <w:sz w:val="28"/>
        </w:rPr>
        <w:t>月制订实施方案并得到批复，202</w:t>
      </w:r>
      <w:r>
        <w:rPr>
          <w:rFonts w:hint="eastAsia" w:ascii="仿宋_GB2312" w:hAnsi="Times New Roman" w:eastAsia="仿宋_GB2312" w:cs="Times New Roman"/>
          <w:color w:val="000000"/>
          <w:sz w:val="28"/>
          <w:lang w:val="en-US" w:eastAsia="zh-CN"/>
        </w:rPr>
        <w:t>4</w:t>
      </w:r>
      <w:r>
        <w:rPr>
          <w:rFonts w:hint="eastAsia" w:ascii="仿宋_GB2312" w:hAnsi="Times New Roman" w:eastAsia="仿宋_GB2312" w:cs="Times New Roman"/>
          <w:color w:val="000000"/>
          <w:sz w:val="28"/>
        </w:rPr>
        <w:t>年12月底全部结束。</w:t>
      </w:r>
    </w:p>
    <w:p w14:paraId="018C02DC">
      <w:pPr>
        <w:pStyle w:val="52"/>
        <w:spacing w:line="560" w:lineRule="exact"/>
        <w:ind w:left="3" w:right="3" w:firstLine="562"/>
        <w:rPr>
          <w:rFonts w:ascii="仿宋_GB2312"/>
        </w:rPr>
      </w:pPr>
      <w:r>
        <w:rPr>
          <w:rFonts w:hint="eastAsia" w:ascii="仿宋_GB2312"/>
          <w:b/>
        </w:rPr>
        <w:t>结果状况：</w:t>
      </w:r>
      <w:r>
        <w:rPr>
          <w:rFonts w:hint="eastAsia" w:ascii="仿宋_GB2312"/>
        </w:rPr>
        <w:t>为保证项目实施公开透明、脱贫户所贷资金专款专用，小额信贷资金发放后，由该项目相关人员到户进行小额信贷资金到账及资金使用等核查工作。</w:t>
      </w:r>
    </w:p>
    <w:p w14:paraId="7144AF46">
      <w:pPr>
        <w:spacing w:line="560" w:lineRule="exact"/>
        <w:ind w:firstLine="562" w:firstLineChars="200"/>
        <w:rPr>
          <w:rStyle w:val="19"/>
          <w:rFonts w:ascii="楷体_GB2312"/>
          <w:sz w:val="28"/>
        </w:rPr>
      </w:pPr>
      <w:r>
        <w:rPr>
          <w:rStyle w:val="19"/>
          <w:rFonts w:hint="eastAsia" w:ascii="楷体_GB2312"/>
          <w:sz w:val="28"/>
        </w:rPr>
        <w:t>（三）主要经验及做法</w:t>
      </w:r>
    </w:p>
    <w:p w14:paraId="52C2934A">
      <w:pPr>
        <w:spacing w:line="560" w:lineRule="exact"/>
        <w:ind w:firstLine="560" w:firstLineChars="200"/>
        <w:rPr>
          <w:rFonts w:ascii="仿宋_GB2312" w:hAnsi="Times New Roman" w:eastAsia="仿宋_GB2312" w:cs="Times New Roman"/>
          <w:spacing w:val="-4"/>
          <w:szCs w:val="32"/>
        </w:rPr>
      </w:pPr>
      <w:r>
        <w:rPr>
          <w:rFonts w:hint="eastAsia" w:ascii="仿宋_GB2312" w:hAnsi="Times New Roman" w:eastAsia="仿宋_GB2312" w:cs="Times New Roman"/>
          <w:color w:val="000000"/>
          <w:sz w:val="28"/>
        </w:rPr>
        <w:t>扶贫小额信贷期限根据各借款人借款用于发展生产的生产经营周期，规模，收益状况，还款能力等因素综合考虑，并与借款人协商后合理确定，自借款之日起最长不超过3年。</w:t>
      </w:r>
    </w:p>
    <w:p w14:paraId="4D510DDA">
      <w:pPr>
        <w:spacing w:line="560" w:lineRule="exact"/>
        <w:ind w:firstLine="562" w:firstLineChars="200"/>
        <w:rPr>
          <w:rStyle w:val="19"/>
          <w:rFonts w:ascii="楷体_GB2312"/>
          <w:sz w:val="28"/>
        </w:rPr>
      </w:pPr>
      <w:r>
        <w:rPr>
          <w:rStyle w:val="19"/>
          <w:rFonts w:hint="eastAsia" w:ascii="楷体_GB2312"/>
          <w:sz w:val="28"/>
        </w:rPr>
        <w:t>（四）存在的问题</w:t>
      </w:r>
    </w:p>
    <w:p w14:paraId="0EBF1577">
      <w:pPr>
        <w:spacing w:line="560" w:lineRule="exact"/>
        <w:ind w:firstLine="560" w:firstLineChars="200"/>
        <w:rPr>
          <w:rFonts w:ascii="仿宋_GB2312" w:hAnsi="Times New Roman" w:eastAsia="仿宋_GB2312" w:cs="Times New Roman"/>
          <w:color w:val="000000"/>
          <w:sz w:val="28"/>
        </w:rPr>
      </w:pPr>
      <w:r>
        <w:rPr>
          <w:rFonts w:hint="eastAsia" w:ascii="仿宋_GB2312" w:hAnsi="Times New Roman" w:eastAsia="仿宋_GB2312" w:cs="Times New Roman"/>
          <w:color w:val="000000"/>
          <w:sz w:val="28"/>
        </w:rPr>
        <w:t>202</w:t>
      </w:r>
      <w:r>
        <w:rPr>
          <w:rFonts w:hint="eastAsia" w:ascii="仿宋_GB2312" w:hAnsi="Times New Roman" w:eastAsia="仿宋_GB2312" w:cs="Times New Roman"/>
          <w:color w:val="000000"/>
          <w:sz w:val="28"/>
          <w:lang w:val="en-US" w:eastAsia="zh-CN"/>
        </w:rPr>
        <w:t>4</w:t>
      </w:r>
      <w:r>
        <w:rPr>
          <w:rFonts w:hint="eastAsia" w:ascii="仿宋_GB2312" w:hAnsi="Times New Roman" w:eastAsia="仿宋_GB2312" w:cs="Times New Roman"/>
          <w:color w:val="000000"/>
          <w:sz w:val="28"/>
        </w:rPr>
        <w:t>年小额信贷贴息资金项目资金预算，安排过程中存在一些问题。</w:t>
      </w:r>
    </w:p>
    <w:p w14:paraId="3D738A38">
      <w:pPr>
        <w:spacing w:line="560" w:lineRule="exact"/>
        <w:ind w:firstLine="562" w:firstLineChars="200"/>
        <w:rPr>
          <w:rStyle w:val="19"/>
          <w:rFonts w:ascii="楷体_GB2312"/>
          <w:sz w:val="28"/>
        </w:rPr>
      </w:pPr>
      <w:r>
        <w:rPr>
          <w:rStyle w:val="19"/>
          <w:rFonts w:hint="eastAsia" w:ascii="楷体_GB2312"/>
          <w:sz w:val="28"/>
        </w:rPr>
        <w:t>（五）建议</w:t>
      </w:r>
    </w:p>
    <w:p w14:paraId="4F3ECDC4">
      <w:pPr>
        <w:spacing w:line="560" w:lineRule="exact"/>
        <w:ind w:firstLine="560" w:firstLineChars="200"/>
        <w:rPr>
          <w:rFonts w:ascii="仿宋_GB2312" w:hAnsi="Times New Roman" w:eastAsia="仿宋_GB2312" w:cs="Times New Roman"/>
          <w:color w:val="000000"/>
          <w:sz w:val="28"/>
        </w:rPr>
      </w:pPr>
      <w:r>
        <w:rPr>
          <w:rFonts w:hint="eastAsia" w:ascii="仿宋_GB2312" w:hAnsi="Times New Roman" w:eastAsia="仿宋_GB2312" w:cs="Times New Roman"/>
          <w:color w:val="000000"/>
          <w:sz w:val="28"/>
        </w:rPr>
        <w:t>后续要做好项目预算，加强项目资金监督力度，严格执行衔接项目资金管理制度，确保扶贫项目正常运行。建立健全资产管理体制和运行机制，持续发挥资产扶持效益，确保资产运行安全，管理高效；为构建长效稳定的乡村振兴环境奠定物质基础。</w:t>
      </w:r>
    </w:p>
    <w:p w14:paraId="1376A232">
      <w:pPr>
        <w:spacing w:line="560" w:lineRule="exact"/>
        <w:ind w:firstLine="562" w:firstLineChars="200"/>
        <w:rPr>
          <w:rStyle w:val="19"/>
          <w:rFonts w:ascii="楷体_GB2312"/>
          <w:sz w:val="28"/>
        </w:rPr>
      </w:pPr>
      <w:r>
        <w:rPr>
          <w:rStyle w:val="19"/>
          <w:rFonts w:hint="eastAsia" w:ascii="楷体_GB2312"/>
          <w:sz w:val="28"/>
        </w:rPr>
        <w:t>（六）项目绩效公告公示情况</w:t>
      </w:r>
    </w:p>
    <w:p w14:paraId="30C74548">
      <w:pPr>
        <w:pStyle w:val="52"/>
        <w:spacing w:line="560" w:lineRule="exact"/>
        <w:ind w:left="3" w:right="3" w:firstLine="560"/>
      </w:pPr>
      <w:r>
        <w:rPr>
          <w:rFonts w:hint="eastAsia" w:ascii="仿宋_GB2312"/>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0E177C0A-5B8D-4BA0-9E0B-DE812FC76A04}"/>
  </w:font>
  <w:font w:name="黑体">
    <w:panose1 w:val="02010609060101010101"/>
    <w:charset w:val="86"/>
    <w:family w:val="auto"/>
    <w:pitch w:val="default"/>
    <w:sig w:usb0="800002BF" w:usb1="38CF7CFA" w:usb2="00000016" w:usb3="00000000" w:csb0="00040001" w:csb1="00000000"/>
    <w:embedRegular r:id="rId2" w:fontKey="{FE12B8A7-1B5A-4716-A4D6-183110CA023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B411074A-286D-418D-8F5C-CD058255E719}"/>
  </w:font>
  <w:font w:name="楷体_GB2312">
    <w:altName w:val="楷体"/>
    <w:panose1 w:val="02010609030101010101"/>
    <w:charset w:val="86"/>
    <w:family w:val="modern"/>
    <w:pitch w:val="default"/>
    <w:sig w:usb0="00000000" w:usb1="00000000" w:usb2="00000010" w:usb3="00000000" w:csb0="00040000" w:csb1="00000000"/>
    <w:embedRegular r:id="rId4" w:fontKey="{CD190DB6-681B-42A8-B05B-DF78803ACBCD}"/>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embedRegular r:id="rId5" w:fontKey="{9A96EF51-403B-423C-B426-670B510004E1}"/>
  </w:font>
  <w:font w:name="方正大标宋简体">
    <w:altName w:val="微软雅黑"/>
    <w:panose1 w:val="02010601030101010101"/>
    <w:charset w:val="86"/>
    <w:family w:val="auto"/>
    <w:pitch w:val="default"/>
    <w:sig w:usb0="00000000" w:usb1="00000000" w:usb2="00000010" w:usb3="00000000" w:csb0="00040000" w:csb1="00000000"/>
    <w:embedRegular r:id="rId6" w:fontKey="{36F1E92D-F1AF-4A1E-866B-84C240ED74C4}"/>
  </w:font>
  <w:font w:name="华文中宋">
    <w:panose1 w:val="02010600040101010101"/>
    <w:charset w:val="86"/>
    <w:family w:val="auto"/>
    <w:pitch w:val="default"/>
    <w:sig w:usb0="00000287" w:usb1="080F0000" w:usb2="00000000" w:usb3="00000000" w:csb0="0004009F" w:csb1="DFD70000"/>
    <w:embedRegular r:id="rId7" w:fontKey="{B783D3A7-5C3D-4A3E-A9D9-636B52BCF743}"/>
  </w:font>
  <w:font w:name="HYb2gj">
    <w:altName w:val="黑体"/>
    <w:panose1 w:val="00000000000000000000"/>
    <w:charset w:val="86"/>
    <w:family w:val="modern"/>
    <w:pitch w:val="default"/>
    <w:sig w:usb0="00000000" w:usb1="00000000" w:usb2="00000010" w:usb3="00000000" w:csb0="00040000" w:csb1="00000000"/>
    <w:embedRegular r:id="rId8" w:fontKey="{86884D69-8E03-4EAD-8052-A79666773495}"/>
  </w:font>
  <w:font w:name="方正仿宋_GB2312">
    <w:altName w:val="仿宋"/>
    <w:panose1 w:val="02000000000000000000"/>
    <w:charset w:val="86"/>
    <w:family w:val="auto"/>
    <w:pitch w:val="default"/>
    <w:sig w:usb0="00000000" w:usb1="00000000" w:usb2="00000012" w:usb3="00000000" w:csb0="00040001" w:csb1="00000000"/>
    <w:embedRegular r:id="rId9" w:fontKey="{74F24424-0E84-4C41-BCCA-E36D808A42F5}"/>
  </w:font>
  <w:font w:name="楷体">
    <w:panose1 w:val="02010609060101010101"/>
    <w:charset w:val="86"/>
    <w:family w:val="modern"/>
    <w:pitch w:val="default"/>
    <w:sig w:usb0="800002BF" w:usb1="38CF7CFA" w:usb2="00000016" w:usb3="00000000" w:csb0="00040001" w:csb1="00000000"/>
    <w:embedRegular r:id="rId10" w:fontKey="{37CC6795-BA45-4B8D-A3C7-71385370C412}"/>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sdtPr>
    <w:sdtContent>
      <w:p w14:paraId="5D39147C">
        <w:pPr>
          <w:pStyle w:val="13"/>
          <w:jc w:val="center"/>
        </w:pPr>
        <w:r>
          <w:fldChar w:fldCharType="begin"/>
        </w:r>
        <w:r>
          <w:instrText xml:space="preserve">PAGE   \* MERGEFORMAT</w:instrText>
        </w:r>
        <w:r>
          <w:fldChar w:fldCharType="separate"/>
        </w:r>
        <w:r>
          <w:rPr>
            <w:lang w:val="zh-CN"/>
          </w:rPr>
          <w:t>1</w:t>
        </w:r>
        <w:r>
          <w:fldChar w:fldCharType="end"/>
        </w:r>
      </w:p>
    </w:sdtContent>
  </w:sdt>
  <w:p w14:paraId="35E873AB">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600D7">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DD0DAD"/>
    <w:multiLevelType w:val="multilevel"/>
    <w:tmpl w:val="7CDD0DAD"/>
    <w:lvl w:ilvl="0" w:tentative="0">
      <w:start w:val="1"/>
      <w:numFmt w:val="decimal"/>
      <w:suff w:val="nothing"/>
      <w:lvlText w:val=""/>
      <w:lvlJc w:val="left"/>
      <w:pPr>
        <w:ind w:left="0" w:firstLine="0"/>
      </w:pPr>
    </w:lvl>
    <w:lvl w:ilvl="1" w:tentative="0">
      <w:start w:val="1"/>
      <w:numFmt w:val="chineseCountingThousand"/>
      <w:suff w:val="nothing"/>
      <w:lvlText w:val="%2、"/>
      <w:lvlJc w:val="left"/>
      <w:pPr>
        <w:ind w:left="0" w:firstLine="0"/>
      </w:pPr>
    </w:lvl>
    <w:lvl w:ilvl="2" w:tentative="0">
      <w:start w:val="1"/>
      <w:numFmt w:val="chineseCountingThousand"/>
      <w:suff w:val="nothing"/>
      <w:lvlText w:val="(%3)"/>
      <w:lvlJc w:val="left"/>
      <w:pPr>
        <w:ind w:left="0" w:firstLine="0"/>
      </w:pPr>
    </w:lvl>
    <w:lvl w:ilvl="3" w:tentative="0">
      <w:start w:val="1"/>
      <w:numFmt w:val="decimal"/>
      <w:pStyle w:val="33"/>
      <w:suff w:val="nothing"/>
      <w:lvlText w:val="%4．"/>
      <w:lvlJc w:val="left"/>
      <w:pPr>
        <w:ind w:left="426" w:firstLine="0"/>
      </w:pPr>
    </w:lvl>
    <w:lvl w:ilvl="4" w:tentative="0">
      <w:start w:val="1"/>
      <w:numFmt w:val="decimal"/>
      <w:suff w:val="nothing"/>
      <w:lvlText w:val="（%5）"/>
      <w:lvlJc w:val="left"/>
      <w:pPr>
        <w:ind w:left="0" w:firstLine="0"/>
      </w:pPr>
    </w:lvl>
    <w:lvl w:ilvl="5" w:tentative="0">
      <w:start w:val="1"/>
      <w:numFmt w:val="decimal"/>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TrueTypeFonts/>
  <w:saveSubsetFonts/>
  <w:bordersDoNotSurroundHeader w:val="1"/>
  <w:bordersDoNotSurroundFooter w:val="1"/>
  <w:documentProtection w:enforcement="0"/>
  <w:defaultTabStop w:val="420"/>
  <w:noPunctuationKerning w:val="1"/>
  <w:characterSpacingControl w:val="doNotCompress"/>
  <w:compat>
    <w:doNotSnapToGridInCell/>
    <w:doNotWrapTextWithPunct/>
    <w:doNotUseEastAsianBreakRules/>
    <w:growAutofit/>
    <w:useFELayout/>
    <w:compatSetting w:name="compatibilityMode" w:uri="http://schemas.microsoft.com/office/word" w:val="14"/>
  </w:compat>
  <w:rsids>
    <w:rsidRoot w:val="00B312FC"/>
    <w:rsid w:val="00005A8B"/>
    <w:rsid w:val="000260F1"/>
    <w:rsid w:val="00026982"/>
    <w:rsid w:val="00044E24"/>
    <w:rsid w:val="00071ED9"/>
    <w:rsid w:val="00080041"/>
    <w:rsid w:val="00090677"/>
    <w:rsid w:val="00091C2E"/>
    <w:rsid w:val="00097E1D"/>
    <w:rsid w:val="000E0C3C"/>
    <w:rsid w:val="000E3A41"/>
    <w:rsid w:val="001079FC"/>
    <w:rsid w:val="001126A9"/>
    <w:rsid w:val="001360B9"/>
    <w:rsid w:val="001529B8"/>
    <w:rsid w:val="001C5A74"/>
    <w:rsid w:val="002073D6"/>
    <w:rsid w:val="00216DCD"/>
    <w:rsid w:val="002356F3"/>
    <w:rsid w:val="00237DAC"/>
    <w:rsid w:val="00243713"/>
    <w:rsid w:val="002475B3"/>
    <w:rsid w:val="00255989"/>
    <w:rsid w:val="00270CAC"/>
    <w:rsid w:val="002746C2"/>
    <w:rsid w:val="0028360D"/>
    <w:rsid w:val="002A49E9"/>
    <w:rsid w:val="002B362C"/>
    <w:rsid w:val="002C1B5A"/>
    <w:rsid w:val="002C6622"/>
    <w:rsid w:val="002C6B71"/>
    <w:rsid w:val="00303872"/>
    <w:rsid w:val="00343C8B"/>
    <w:rsid w:val="00366698"/>
    <w:rsid w:val="003B45C2"/>
    <w:rsid w:val="003D6089"/>
    <w:rsid w:val="003E7124"/>
    <w:rsid w:val="003F7CD3"/>
    <w:rsid w:val="00402905"/>
    <w:rsid w:val="0042774A"/>
    <w:rsid w:val="00433105"/>
    <w:rsid w:val="0043529B"/>
    <w:rsid w:val="004447F6"/>
    <w:rsid w:val="00474D91"/>
    <w:rsid w:val="004765F9"/>
    <w:rsid w:val="00487D5A"/>
    <w:rsid w:val="004A4317"/>
    <w:rsid w:val="004B21F5"/>
    <w:rsid w:val="004B65BE"/>
    <w:rsid w:val="004C0B6E"/>
    <w:rsid w:val="004C7FF8"/>
    <w:rsid w:val="004E1079"/>
    <w:rsid w:val="004F278C"/>
    <w:rsid w:val="004F71F5"/>
    <w:rsid w:val="004F7611"/>
    <w:rsid w:val="00502531"/>
    <w:rsid w:val="00515A1F"/>
    <w:rsid w:val="00561ADC"/>
    <w:rsid w:val="005B4348"/>
    <w:rsid w:val="005B7749"/>
    <w:rsid w:val="00600873"/>
    <w:rsid w:val="00610BC3"/>
    <w:rsid w:val="00642C18"/>
    <w:rsid w:val="006B3542"/>
    <w:rsid w:val="006C603F"/>
    <w:rsid w:val="006F23BE"/>
    <w:rsid w:val="0074205F"/>
    <w:rsid w:val="0077770E"/>
    <w:rsid w:val="007818E8"/>
    <w:rsid w:val="007D7282"/>
    <w:rsid w:val="007F690F"/>
    <w:rsid w:val="00805386"/>
    <w:rsid w:val="0081784A"/>
    <w:rsid w:val="008703E2"/>
    <w:rsid w:val="00887539"/>
    <w:rsid w:val="00897839"/>
    <w:rsid w:val="008A3305"/>
    <w:rsid w:val="008B6B8E"/>
    <w:rsid w:val="008B6BD5"/>
    <w:rsid w:val="008C2B37"/>
    <w:rsid w:val="008C3F3B"/>
    <w:rsid w:val="0090491F"/>
    <w:rsid w:val="0093300C"/>
    <w:rsid w:val="00941946"/>
    <w:rsid w:val="0094736A"/>
    <w:rsid w:val="00960F57"/>
    <w:rsid w:val="0098187A"/>
    <w:rsid w:val="009827CE"/>
    <w:rsid w:val="009C105D"/>
    <w:rsid w:val="009C2529"/>
    <w:rsid w:val="00A233B8"/>
    <w:rsid w:val="00A71644"/>
    <w:rsid w:val="00A75331"/>
    <w:rsid w:val="00B15093"/>
    <w:rsid w:val="00B312FC"/>
    <w:rsid w:val="00B51597"/>
    <w:rsid w:val="00B516E9"/>
    <w:rsid w:val="00B65492"/>
    <w:rsid w:val="00B77438"/>
    <w:rsid w:val="00BB1ADD"/>
    <w:rsid w:val="00BE28AF"/>
    <w:rsid w:val="00BF0294"/>
    <w:rsid w:val="00C47EDA"/>
    <w:rsid w:val="00C7597F"/>
    <w:rsid w:val="00C96D62"/>
    <w:rsid w:val="00CB680E"/>
    <w:rsid w:val="00CD3679"/>
    <w:rsid w:val="00CF20B9"/>
    <w:rsid w:val="00D14741"/>
    <w:rsid w:val="00D157F5"/>
    <w:rsid w:val="00DA0AE8"/>
    <w:rsid w:val="00DC00CB"/>
    <w:rsid w:val="00DD6960"/>
    <w:rsid w:val="00DE5C9F"/>
    <w:rsid w:val="00E20066"/>
    <w:rsid w:val="00E215D5"/>
    <w:rsid w:val="00E417AF"/>
    <w:rsid w:val="00E62F01"/>
    <w:rsid w:val="00E72FF5"/>
    <w:rsid w:val="00E919B2"/>
    <w:rsid w:val="00E952C7"/>
    <w:rsid w:val="00EE2F0B"/>
    <w:rsid w:val="00EF111D"/>
    <w:rsid w:val="00F37088"/>
    <w:rsid w:val="00F37B17"/>
    <w:rsid w:val="00F4497B"/>
    <w:rsid w:val="00F51FAB"/>
    <w:rsid w:val="00F52D23"/>
    <w:rsid w:val="00F74F64"/>
    <w:rsid w:val="00F75FFF"/>
    <w:rsid w:val="00F83581"/>
    <w:rsid w:val="00FD4E1C"/>
    <w:rsid w:val="00FE7B31"/>
    <w:rsid w:val="00FF1109"/>
    <w:rsid w:val="00FF6674"/>
    <w:rsid w:val="03DB728B"/>
    <w:rsid w:val="066D1DC0"/>
    <w:rsid w:val="06A77138"/>
    <w:rsid w:val="084A704F"/>
    <w:rsid w:val="0A7D590B"/>
    <w:rsid w:val="0C6A0AF1"/>
    <w:rsid w:val="128A0DA1"/>
    <w:rsid w:val="13A71A07"/>
    <w:rsid w:val="16EF04CC"/>
    <w:rsid w:val="171B2D69"/>
    <w:rsid w:val="206721BD"/>
    <w:rsid w:val="24027C20"/>
    <w:rsid w:val="256D6BFE"/>
    <w:rsid w:val="28081DAD"/>
    <w:rsid w:val="2D033C32"/>
    <w:rsid w:val="2E73524D"/>
    <w:rsid w:val="316D398A"/>
    <w:rsid w:val="31D65B83"/>
    <w:rsid w:val="35635E9A"/>
    <w:rsid w:val="36453593"/>
    <w:rsid w:val="37E50B3B"/>
    <w:rsid w:val="3A1957BE"/>
    <w:rsid w:val="3B6519EC"/>
    <w:rsid w:val="3CFB6E58"/>
    <w:rsid w:val="3DEB1524"/>
    <w:rsid w:val="42683414"/>
    <w:rsid w:val="46A06A1F"/>
    <w:rsid w:val="48672920"/>
    <w:rsid w:val="4A5676C5"/>
    <w:rsid w:val="4A5D3809"/>
    <w:rsid w:val="4B3F3C6D"/>
    <w:rsid w:val="4B4C39BA"/>
    <w:rsid w:val="4C8E796D"/>
    <w:rsid w:val="51C47F89"/>
    <w:rsid w:val="528E2B4B"/>
    <w:rsid w:val="57BA304C"/>
    <w:rsid w:val="5AE53D70"/>
    <w:rsid w:val="5E72750B"/>
    <w:rsid w:val="60114CA7"/>
    <w:rsid w:val="60EE4149"/>
    <w:rsid w:val="61A84168"/>
    <w:rsid w:val="626709B2"/>
    <w:rsid w:val="63D34266"/>
    <w:rsid w:val="641F5F3C"/>
    <w:rsid w:val="64EC6B8E"/>
    <w:rsid w:val="675C4459"/>
    <w:rsid w:val="68151CBD"/>
    <w:rsid w:val="682F766D"/>
    <w:rsid w:val="6AFC6C41"/>
    <w:rsid w:val="706E6C67"/>
    <w:rsid w:val="70B12FF8"/>
    <w:rsid w:val="71701D22"/>
    <w:rsid w:val="717E59B1"/>
    <w:rsid w:val="71D33410"/>
    <w:rsid w:val="788B1BC0"/>
    <w:rsid w:val="7916747B"/>
    <w:rsid w:val="79F16386"/>
    <w:rsid w:val="7B3C4118"/>
    <w:rsid w:val="7D98064C"/>
    <w:rsid w:val="7EAE5F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楷体_GB2312" w:asciiTheme="minorHAnsi" w:hAnsiTheme="minorHAnsi" w:cstheme="minorBidi"/>
      <w:kern w:val="2"/>
      <w:sz w:val="32"/>
      <w:szCs w:val="22"/>
      <w:lang w:val="en-US" w:eastAsia="zh-CN" w:bidi="ar-SA"/>
    </w:rPr>
  </w:style>
  <w:style w:type="paragraph" w:styleId="2">
    <w:name w:val="heading 1"/>
    <w:basedOn w:val="1"/>
    <w:next w:val="1"/>
    <w:link w:val="21"/>
    <w:qFormat/>
    <w:uiPriority w:val="9"/>
    <w:pPr>
      <w:keepNext/>
      <w:keepLines/>
      <w:spacing w:before="340" w:after="330" w:line="576" w:lineRule="auto"/>
      <w:outlineLvl w:val="0"/>
    </w:pPr>
    <w:rPr>
      <w:rFonts w:cs="宋体"/>
      <w:b/>
      <w:bCs/>
      <w:kern w:val="44"/>
      <w:sz w:val="44"/>
      <w:szCs w:val="44"/>
    </w:rPr>
  </w:style>
  <w:style w:type="paragraph" w:styleId="3">
    <w:name w:val="heading 2"/>
    <w:basedOn w:val="1"/>
    <w:next w:val="1"/>
    <w:link w:val="22"/>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4">
    <w:name w:val="heading 3"/>
    <w:basedOn w:val="1"/>
    <w:next w:val="1"/>
    <w:link w:val="23"/>
    <w:qFormat/>
    <w:uiPriority w:val="9"/>
    <w:pPr>
      <w:keepNext/>
      <w:keepLines/>
      <w:spacing w:before="260" w:after="260" w:line="415" w:lineRule="auto"/>
      <w:outlineLvl w:val="2"/>
    </w:pPr>
    <w:rPr>
      <w:rFonts w:cs="宋体"/>
      <w:b/>
      <w:bCs/>
      <w:szCs w:val="32"/>
    </w:rPr>
  </w:style>
  <w:style w:type="paragraph" w:styleId="5">
    <w:name w:val="heading 4"/>
    <w:basedOn w:val="1"/>
    <w:next w:val="1"/>
    <w:link w:val="24"/>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5"/>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6"/>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2"/>
    <w:qFormat/>
    <w:uiPriority w:val="9"/>
    <w:pPr>
      <w:keepNext/>
      <w:keepLines/>
      <w:spacing w:before="240" w:after="64" w:line="320" w:lineRule="auto"/>
      <w:outlineLvl w:val="6"/>
    </w:pPr>
    <w:rPr>
      <w:b/>
      <w:bCs/>
      <w:sz w:val="24"/>
      <w:szCs w:val="24"/>
    </w:rPr>
  </w:style>
  <w:style w:type="paragraph" w:styleId="9">
    <w:name w:val="heading 8"/>
    <w:basedOn w:val="1"/>
    <w:next w:val="1"/>
    <w:link w:val="63"/>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4"/>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67"/>
    <w:semiHidden/>
    <w:unhideWhenUsed/>
    <w:qFormat/>
    <w:uiPriority w:val="99"/>
    <w:pPr>
      <w:jc w:val="left"/>
    </w:pPr>
  </w:style>
  <w:style w:type="paragraph" w:styleId="12">
    <w:name w:val="Balloon Text"/>
    <w:basedOn w:val="1"/>
    <w:link w:val="69"/>
    <w:semiHidden/>
    <w:unhideWhenUsed/>
    <w:qFormat/>
    <w:uiPriority w:val="99"/>
    <w:rPr>
      <w:sz w:val="18"/>
      <w:szCs w:val="18"/>
    </w:rPr>
  </w:style>
  <w:style w:type="paragraph" w:styleId="13">
    <w:name w:val="footer"/>
    <w:basedOn w:val="1"/>
    <w:link w:val="66"/>
    <w:unhideWhenUsed/>
    <w:qFormat/>
    <w:uiPriority w:val="99"/>
    <w:pPr>
      <w:tabs>
        <w:tab w:val="center" w:pos="4153"/>
        <w:tab w:val="right" w:pos="8306"/>
      </w:tabs>
      <w:snapToGrid w:val="0"/>
      <w:jc w:val="left"/>
    </w:pPr>
    <w:rPr>
      <w:sz w:val="18"/>
      <w:szCs w:val="18"/>
    </w:rPr>
  </w:style>
  <w:style w:type="paragraph" w:styleId="14">
    <w:name w:val="header"/>
    <w:basedOn w:val="1"/>
    <w:link w:val="65"/>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6">
    <w:name w:val="annotation subject"/>
    <w:basedOn w:val="11"/>
    <w:next w:val="11"/>
    <w:link w:val="68"/>
    <w:semiHidden/>
    <w:unhideWhenUsed/>
    <w:qFormat/>
    <w:uiPriority w:val="99"/>
    <w:rPr>
      <w:b/>
      <w:bCs/>
    </w:rPr>
  </w:style>
  <w:style w:type="character" w:styleId="19">
    <w:name w:val="Strong"/>
    <w:basedOn w:val="18"/>
    <w:qFormat/>
    <w:uiPriority w:val="0"/>
    <w:rPr>
      <w:b/>
      <w:bCs/>
    </w:rPr>
  </w:style>
  <w:style w:type="character" w:styleId="20">
    <w:name w:val="annotation reference"/>
    <w:basedOn w:val="18"/>
    <w:semiHidden/>
    <w:unhideWhenUsed/>
    <w:qFormat/>
    <w:uiPriority w:val="99"/>
    <w:rPr>
      <w:sz w:val="21"/>
      <w:szCs w:val="21"/>
    </w:rPr>
  </w:style>
  <w:style w:type="character" w:customStyle="1" w:styleId="21">
    <w:name w:val="标题 1 Char"/>
    <w:basedOn w:val="18"/>
    <w:link w:val="2"/>
    <w:qFormat/>
    <w:locked/>
    <w:uiPriority w:val="9"/>
    <w:rPr>
      <w:b/>
      <w:bCs/>
      <w:kern w:val="44"/>
      <w:sz w:val="44"/>
      <w:szCs w:val="44"/>
    </w:rPr>
  </w:style>
  <w:style w:type="character" w:customStyle="1" w:styleId="22">
    <w:name w:val="标题 2 Char"/>
    <w:basedOn w:val="18"/>
    <w:link w:val="3"/>
    <w:semiHidden/>
    <w:qFormat/>
    <w:locked/>
    <w:uiPriority w:val="9"/>
    <w:rPr>
      <w:rFonts w:hint="eastAsia" w:asciiTheme="majorHAnsi" w:hAnsiTheme="majorHAnsi" w:eastAsiaTheme="majorEastAsia" w:cstheme="majorBidi"/>
      <w:b/>
      <w:bCs/>
      <w:sz w:val="32"/>
      <w:szCs w:val="32"/>
    </w:rPr>
  </w:style>
  <w:style w:type="character" w:customStyle="1" w:styleId="23">
    <w:name w:val="标题 3 Char"/>
    <w:basedOn w:val="18"/>
    <w:link w:val="4"/>
    <w:semiHidden/>
    <w:qFormat/>
    <w:locked/>
    <w:uiPriority w:val="9"/>
    <w:rPr>
      <w:b/>
      <w:bCs/>
      <w:sz w:val="32"/>
      <w:szCs w:val="32"/>
    </w:rPr>
  </w:style>
  <w:style w:type="character" w:customStyle="1" w:styleId="24">
    <w:name w:val="标题 4 Char"/>
    <w:basedOn w:val="18"/>
    <w:link w:val="5"/>
    <w:semiHidden/>
    <w:qFormat/>
    <w:locked/>
    <w:uiPriority w:val="9"/>
    <w:rPr>
      <w:rFonts w:hint="eastAsia" w:asciiTheme="majorHAnsi" w:hAnsiTheme="majorHAnsi" w:eastAsiaTheme="majorEastAsia" w:cstheme="majorBidi"/>
      <w:b/>
      <w:bCs/>
      <w:sz w:val="28"/>
      <w:szCs w:val="28"/>
    </w:rPr>
  </w:style>
  <w:style w:type="character" w:customStyle="1" w:styleId="25">
    <w:name w:val="标题 5 Char"/>
    <w:basedOn w:val="18"/>
    <w:link w:val="6"/>
    <w:semiHidden/>
    <w:qFormat/>
    <w:locked/>
    <w:uiPriority w:val="9"/>
    <w:rPr>
      <w:b/>
      <w:bCs/>
      <w:sz w:val="28"/>
      <w:szCs w:val="28"/>
    </w:rPr>
  </w:style>
  <w:style w:type="character" w:customStyle="1" w:styleId="26">
    <w:name w:val="FZ标题1 字符"/>
    <w:basedOn w:val="18"/>
    <w:link w:val="27"/>
    <w:qFormat/>
    <w:locked/>
    <w:uiPriority w:val="0"/>
    <w:rPr>
      <w:rFonts w:hint="eastAsia" w:ascii="宋体" w:hAnsi="宋体" w:eastAsia="宋体"/>
      <w:b/>
      <w:color w:val="000000"/>
      <w:sz w:val="32"/>
    </w:rPr>
  </w:style>
  <w:style w:type="paragraph" w:customStyle="1" w:styleId="27">
    <w:name w:val="FZ标题1"/>
    <w:basedOn w:val="2"/>
    <w:link w:val="26"/>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8">
    <w:name w:val="FZ标题2 字符"/>
    <w:basedOn w:val="18"/>
    <w:link w:val="29"/>
    <w:qFormat/>
    <w:locked/>
    <w:uiPriority w:val="0"/>
    <w:rPr>
      <w:rFonts w:eastAsia="黑体"/>
      <w:b/>
      <w:bCs/>
      <w:color w:val="000000"/>
      <w:kern w:val="2"/>
      <w:sz w:val="28"/>
      <w:szCs w:val="44"/>
    </w:rPr>
  </w:style>
  <w:style w:type="paragraph" w:customStyle="1" w:styleId="29">
    <w:name w:val="FZ标题2"/>
    <w:basedOn w:val="3"/>
    <w:link w:val="28"/>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0">
    <w:name w:val="FZ标题3 字符"/>
    <w:basedOn w:val="18"/>
    <w:link w:val="31"/>
    <w:qFormat/>
    <w:locked/>
    <w:uiPriority w:val="0"/>
    <w:rPr>
      <w:rFonts w:eastAsia="仿宋_GB2312" w:cstheme="majorBidi"/>
      <w:b/>
      <w:bCs/>
      <w:color w:val="000000"/>
      <w:kern w:val="2"/>
      <w:sz w:val="28"/>
      <w:szCs w:val="32"/>
    </w:rPr>
  </w:style>
  <w:style w:type="paragraph" w:customStyle="1" w:styleId="31">
    <w:name w:val="FZ标题3"/>
    <w:basedOn w:val="4"/>
    <w:link w:val="30"/>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2">
    <w:name w:val="FZ标题4 字符"/>
    <w:basedOn w:val="18"/>
    <w:link w:val="33"/>
    <w:qFormat/>
    <w:locked/>
    <w:uiPriority w:val="0"/>
    <w:rPr>
      <w:rFonts w:ascii="仿宋_GB2312" w:eastAsia="仿宋_GB2312"/>
      <w:b/>
      <w:bCs/>
      <w:color w:val="000000"/>
      <w:kern w:val="2"/>
      <w:sz w:val="28"/>
      <w:szCs w:val="32"/>
    </w:rPr>
  </w:style>
  <w:style w:type="paragraph" w:customStyle="1" w:styleId="33">
    <w:name w:val="FZ标题4"/>
    <w:basedOn w:val="5"/>
    <w:link w:val="32"/>
    <w:qFormat/>
    <w:uiPriority w:val="0"/>
    <w:pPr>
      <w:keepNext w:val="0"/>
      <w:keepLines w:val="0"/>
      <w:numPr>
        <w:ilvl w:val="3"/>
        <w:numId w:val="1"/>
      </w:numPr>
      <w:snapToGrid w:val="0"/>
      <w:spacing w:before="120" w:beforeLines="50" w:after="0" w:line="360" w:lineRule="auto"/>
      <w:ind w:right="3" w:rightChars="1"/>
      <w:jc w:val="left"/>
    </w:pPr>
    <w:rPr>
      <w:rFonts w:ascii="仿宋_GB2312" w:hAnsi="宋体" w:eastAsia="仿宋_GB2312" w:cstheme="minorBidi"/>
      <w:color w:val="000000"/>
      <w:szCs w:val="32"/>
    </w:rPr>
  </w:style>
  <w:style w:type="character" w:customStyle="1" w:styleId="34">
    <w:name w:val="FZ标题5 字符"/>
    <w:basedOn w:val="18"/>
    <w:link w:val="35"/>
    <w:qFormat/>
    <w:locked/>
    <w:uiPriority w:val="0"/>
    <w:rPr>
      <w:rFonts w:hint="eastAsia" w:ascii="宋体" w:hAnsi="宋体" w:eastAsia="宋体" w:cstheme="majorBidi"/>
      <w:bCs/>
      <w:color w:val="000000"/>
      <w:szCs w:val="28"/>
    </w:rPr>
  </w:style>
  <w:style w:type="paragraph" w:customStyle="1" w:styleId="35">
    <w:name w:val="FZ标题5"/>
    <w:basedOn w:val="6"/>
    <w:link w:val="34"/>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6">
    <w:name w:val="标题 6 Char"/>
    <w:basedOn w:val="18"/>
    <w:link w:val="7"/>
    <w:semiHidden/>
    <w:qFormat/>
    <w:uiPriority w:val="9"/>
    <w:rPr>
      <w:rFonts w:asciiTheme="majorHAnsi" w:hAnsiTheme="majorHAnsi" w:eastAsiaTheme="majorEastAsia" w:cstheme="majorBidi"/>
      <w:b/>
      <w:bCs/>
      <w:kern w:val="2"/>
      <w:sz w:val="24"/>
      <w:szCs w:val="24"/>
    </w:rPr>
  </w:style>
  <w:style w:type="character" w:customStyle="1" w:styleId="37">
    <w:name w:val="FZ标题6 字符"/>
    <w:basedOn w:val="18"/>
    <w:link w:val="38"/>
    <w:qFormat/>
    <w:locked/>
    <w:uiPriority w:val="0"/>
    <w:rPr>
      <w:rFonts w:hint="eastAsia" w:ascii="宋体" w:hAnsi="宋体" w:eastAsia="宋体"/>
      <w:bCs/>
      <w:color w:val="000000"/>
      <w:szCs w:val="28"/>
    </w:rPr>
  </w:style>
  <w:style w:type="paragraph" w:customStyle="1" w:styleId="38">
    <w:name w:val="FZ标题6"/>
    <w:basedOn w:val="7"/>
    <w:link w:val="37"/>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39">
    <w:name w:val="FZ表格标题行首列 字符"/>
    <w:basedOn w:val="18"/>
    <w:link w:val="40"/>
    <w:qFormat/>
    <w:locked/>
    <w:uiPriority w:val="0"/>
    <w:rPr>
      <w:rFonts w:hint="eastAsia" w:ascii="宋体" w:hAnsi="宋体" w:eastAsia="宋体"/>
      <w:color w:val="000000"/>
      <w:sz w:val="18"/>
    </w:rPr>
  </w:style>
  <w:style w:type="paragraph" w:customStyle="1" w:styleId="40">
    <w:name w:val="FZ表格标题行首列"/>
    <w:basedOn w:val="1"/>
    <w:link w:val="39"/>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1">
    <w:name w:val="FZ表格标题行 字符"/>
    <w:basedOn w:val="18"/>
    <w:link w:val="42"/>
    <w:qFormat/>
    <w:locked/>
    <w:uiPriority w:val="0"/>
    <w:rPr>
      <w:rFonts w:hint="eastAsia" w:ascii="宋体" w:hAnsi="宋体" w:eastAsia="宋体"/>
      <w:color w:val="000000"/>
      <w:sz w:val="18"/>
    </w:rPr>
  </w:style>
  <w:style w:type="paragraph" w:customStyle="1" w:styleId="42">
    <w:name w:val="FZ表格标题行"/>
    <w:basedOn w:val="1"/>
    <w:link w:val="41"/>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3">
    <w:name w:val="FZ表格正文行首列 字符"/>
    <w:basedOn w:val="18"/>
    <w:link w:val="44"/>
    <w:qFormat/>
    <w:locked/>
    <w:uiPriority w:val="0"/>
    <w:rPr>
      <w:rFonts w:hint="eastAsia" w:ascii="宋体" w:hAnsi="宋体" w:eastAsia="宋体"/>
      <w:color w:val="000000"/>
      <w:sz w:val="18"/>
    </w:rPr>
  </w:style>
  <w:style w:type="paragraph" w:customStyle="1" w:styleId="44">
    <w:name w:val="FZ表格正文行首列"/>
    <w:basedOn w:val="1"/>
    <w:link w:val="43"/>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5">
    <w:name w:val="FZ表格正文行 字符"/>
    <w:basedOn w:val="18"/>
    <w:link w:val="46"/>
    <w:qFormat/>
    <w:locked/>
    <w:uiPriority w:val="0"/>
    <w:rPr>
      <w:rFonts w:hint="eastAsia" w:ascii="宋体" w:hAnsi="宋体" w:eastAsia="宋体"/>
      <w:color w:val="000000"/>
      <w:sz w:val="18"/>
    </w:rPr>
  </w:style>
  <w:style w:type="paragraph" w:customStyle="1" w:styleId="46">
    <w:name w:val="FZ表格正文行"/>
    <w:basedOn w:val="1"/>
    <w:link w:val="45"/>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7">
    <w:name w:val="FZ表格合计行首列 字符"/>
    <w:basedOn w:val="18"/>
    <w:link w:val="48"/>
    <w:qFormat/>
    <w:locked/>
    <w:uiPriority w:val="0"/>
    <w:rPr>
      <w:rFonts w:hint="eastAsia" w:ascii="宋体" w:hAnsi="宋体" w:eastAsia="宋体"/>
      <w:color w:val="000000"/>
      <w:sz w:val="18"/>
    </w:rPr>
  </w:style>
  <w:style w:type="paragraph" w:customStyle="1" w:styleId="48">
    <w:name w:val="FZ表格合计行首列"/>
    <w:basedOn w:val="1"/>
    <w:link w:val="47"/>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9">
    <w:name w:val="FZ表格合计行 字符"/>
    <w:basedOn w:val="18"/>
    <w:link w:val="50"/>
    <w:qFormat/>
    <w:locked/>
    <w:uiPriority w:val="0"/>
    <w:rPr>
      <w:rFonts w:hint="eastAsia" w:ascii="宋体" w:hAnsi="宋体" w:eastAsia="宋体"/>
      <w:color w:val="000000"/>
      <w:sz w:val="18"/>
    </w:rPr>
  </w:style>
  <w:style w:type="paragraph" w:customStyle="1" w:styleId="50">
    <w:name w:val="FZ表格合计行"/>
    <w:basedOn w:val="1"/>
    <w:link w:val="49"/>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1">
    <w:name w:val="FZ正文 字符"/>
    <w:basedOn w:val="18"/>
    <w:link w:val="52"/>
    <w:qFormat/>
    <w:locked/>
    <w:uiPriority w:val="0"/>
    <w:rPr>
      <w:rFonts w:ascii="Times New Roman" w:hAnsi="Times New Roman" w:eastAsia="仿宋_GB2312" w:cs="Times New Roman"/>
      <w:color w:val="000000"/>
      <w:kern w:val="2"/>
      <w:sz w:val="28"/>
      <w:szCs w:val="22"/>
    </w:rPr>
  </w:style>
  <w:style w:type="paragraph" w:customStyle="1" w:styleId="52">
    <w:name w:val="FZ正文"/>
    <w:basedOn w:val="1"/>
    <w:link w:val="51"/>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3">
    <w:name w:val="FZ副标题 字符"/>
    <w:basedOn w:val="18"/>
    <w:link w:val="54"/>
    <w:qFormat/>
    <w:locked/>
    <w:uiPriority w:val="0"/>
    <w:rPr>
      <w:rFonts w:hint="eastAsia" w:ascii="宋体" w:hAnsi="宋体" w:eastAsia="宋体"/>
      <w:color w:val="000000"/>
    </w:rPr>
  </w:style>
  <w:style w:type="paragraph" w:customStyle="1" w:styleId="54">
    <w:name w:val="FZ副标题"/>
    <w:basedOn w:val="1"/>
    <w:link w:val="53"/>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5">
    <w:name w:val="FZ落款 字符"/>
    <w:basedOn w:val="18"/>
    <w:link w:val="56"/>
    <w:qFormat/>
    <w:locked/>
    <w:uiPriority w:val="0"/>
    <w:rPr>
      <w:rFonts w:hint="eastAsia" w:ascii="宋体" w:hAnsi="宋体" w:eastAsia="宋体"/>
      <w:color w:val="000000"/>
    </w:rPr>
  </w:style>
  <w:style w:type="paragraph" w:customStyle="1" w:styleId="56">
    <w:name w:val="FZ落款"/>
    <w:basedOn w:val="1"/>
    <w:link w:val="55"/>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7">
    <w:name w:val="FZ注释 字符"/>
    <w:basedOn w:val="18"/>
    <w:link w:val="58"/>
    <w:qFormat/>
    <w:locked/>
    <w:uiPriority w:val="0"/>
    <w:rPr>
      <w:rFonts w:hint="eastAsia" w:ascii="宋体" w:hAnsi="宋体" w:eastAsia="宋体"/>
      <w:color w:val="000000"/>
      <w:sz w:val="18"/>
    </w:rPr>
  </w:style>
  <w:style w:type="paragraph" w:customStyle="1" w:styleId="58">
    <w:name w:val="FZ注释"/>
    <w:basedOn w:val="1"/>
    <w:link w:val="57"/>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59">
    <w:name w:val="FZ小标题 字符"/>
    <w:basedOn w:val="18"/>
    <w:link w:val="60"/>
    <w:qFormat/>
    <w:locked/>
    <w:uiPriority w:val="0"/>
    <w:rPr>
      <w:rFonts w:hint="eastAsia" w:ascii="宋体" w:hAnsi="宋体" w:eastAsia="宋体"/>
      <w:color w:val="000000"/>
      <w:sz w:val="18"/>
    </w:rPr>
  </w:style>
  <w:style w:type="paragraph" w:customStyle="1" w:styleId="60">
    <w:name w:val="FZ小标题"/>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1">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2">
    <w:name w:val="标题 7 Char"/>
    <w:basedOn w:val="18"/>
    <w:link w:val="8"/>
    <w:semiHidden/>
    <w:qFormat/>
    <w:uiPriority w:val="9"/>
    <w:rPr>
      <w:rFonts w:asciiTheme="minorHAnsi" w:hAnsiTheme="minorHAnsi" w:eastAsiaTheme="minorEastAsia"/>
      <w:b/>
      <w:bCs/>
      <w:kern w:val="2"/>
      <w:sz w:val="24"/>
      <w:szCs w:val="24"/>
    </w:rPr>
  </w:style>
  <w:style w:type="character" w:customStyle="1" w:styleId="63">
    <w:name w:val="标题 8 Char"/>
    <w:basedOn w:val="18"/>
    <w:link w:val="9"/>
    <w:semiHidden/>
    <w:qFormat/>
    <w:uiPriority w:val="9"/>
    <w:rPr>
      <w:rFonts w:asciiTheme="majorHAnsi" w:hAnsiTheme="majorHAnsi" w:eastAsiaTheme="majorEastAsia" w:cstheme="majorBidi"/>
      <w:kern w:val="2"/>
      <w:sz w:val="24"/>
      <w:szCs w:val="24"/>
    </w:rPr>
  </w:style>
  <w:style w:type="character" w:customStyle="1" w:styleId="64">
    <w:name w:val="标题 9 Char"/>
    <w:basedOn w:val="18"/>
    <w:link w:val="10"/>
    <w:semiHidden/>
    <w:qFormat/>
    <w:uiPriority w:val="9"/>
    <w:rPr>
      <w:rFonts w:asciiTheme="majorHAnsi" w:hAnsiTheme="majorHAnsi" w:eastAsiaTheme="majorEastAsia" w:cstheme="majorBidi"/>
      <w:kern w:val="2"/>
      <w:sz w:val="21"/>
      <w:szCs w:val="21"/>
    </w:rPr>
  </w:style>
  <w:style w:type="character" w:customStyle="1" w:styleId="65">
    <w:name w:val="页眉 Char"/>
    <w:basedOn w:val="18"/>
    <w:link w:val="14"/>
    <w:qFormat/>
    <w:uiPriority w:val="99"/>
    <w:rPr>
      <w:rFonts w:asciiTheme="minorHAnsi" w:hAnsiTheme="minorHAnsi" w:eastAsiaTheme="minorEastAsia"/>
      <w:kern w:val="2"/>
      <w:sz w:val="18"/>
      <w:szCs w:val="18"/>
    </w:rPr>
  </w:style>
  <w:style w:type="character" w:customStyle="1" w:styleId="66">
    <w:name w:val="页脚 Char"/>
    <w:basedOn w:val="18"/>
    <w:link w:val="13"/>
    <w:qFormat/>
    <w:uiPriority w:val="99"/>
    <w:rPr>
      <w:rFonts w:asciiTheme="minorHAnsi" w:hAnsiTheme="minorHAnsi" w:eastAsiaTheme="minorEastAsia"/>
      <w:kern w:val="2"/>
      <w:sz w:val="18"/>
      <w:szCs w:val="18"/>
    </w:rPr>
  </w:style>
  <w:style w:type="character" w:customStyle="1" w:styleId="67">
    <w:name w:val="批注文字 Char"/>
    <w:basedOn w:val="18"/>
    <w:link w:val="11"/>
    <w:semiHidden/>
    <w:qFormat/>
    <w:uiPriority w:val="99"/>
    <w:rPr>
      <w:rFonts w:asciiTheme="minorHAnsi" w:hAnsiTheme="minorHAnsi" w:eastAsiaTheme="minorEastAsia"/>
      <w:kern w:val="2"/>
      <w:sz w:val="21"/>
      <w:szCs w:val="22"/>
    </w:rPr>
  </w:style>
  <w:style w:type="character" w:customStyle="1" w:styleId="68">
    <w:name w:val="批注主题 Char"/>
    <w:basedOn w:val="67"/>
    <w:link w:val="16"/>
    <w:semiHidden/>
    <w:qFormat/>
    <w:uiPriority w:val="99"/>
    <w:rPr>
      <w:rFonts w:asciiTheme="minorHAnsi" w:hAnsiTheme="minorHAnsi" w:eastAsiaTheme="minorEastAsia"/>
      <w:b/>
      <w:bCs/>
      <w:kern w:val="2"/>
      <w:sz w:val="21"/>
      <w:szCs w:val="22"/>
    </w:rPr>
  </w:style>
  <w:style w:type="character" w:customStyle="1" w:styleId="69">
    <w:name w:val="批注框文本 Char"/>
    <w:basedOn w:val="18"/>
    <w:link w:val="12"/>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0934B4-3C04-434A-87AC-A95D127175F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5256</Words>
  <Characters>5753</Characters>
  <Lines>41</Lines>
  <Paragraphs>11</Paragraphs>
  <TotalTime>7</TotalTime>
  <ScaleCrop>false</ScaleCrop>
  <LinksUpToDate>false</LinksUpToDate>
  <CharactersWithSpaces>5825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2022-03-19T03:59:00Z</dcterms:created>
  <dc:creator>Xueyang</dc:creator>
  <cp:lastModifiedBy>Administrator</cp:lastModifiedBy>
  <dcterms:modified xsi:type="dcterms:W3CDTF">2025-12-15T10:22:14Z</dcterms:modified>
  <dc:title>C:\Users\Xueyang\Desktop\170号自评报告\57.艾力西湖镇巴扎（10）村花卉生产基地配套建设项目绩效自评报告.xlsx</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KSOTemplateDocerSaveRecord">
    <vt:lpwstr>eyJoZGlkIjoiOTIyNzdhMmIxNTc5NDEzMzgyZTVhMjkwNDNiZTdlNzMiLCJ1c2VySWQiOiIxMTQxMzI3MTgwIn0=</vt:lpwstr>
  </property>
  <property fmtid="{D5CDD505-2E9C-101B-9397-08002B2CF9AE}" pid="4" name="ICV">
    <vt:lpwstr>3F7D893C4D2F4CD596AD415B0B85BB8B_12</vt:lpwstr>
  </property>
</Properties>
</file>