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3846FC4C">
      <w:pPr>
        <w:keepNext w:val="0"/>
        <w:keepLines w:val="0"/>
        <w:widowControl/>
        <w:suppressLineNumbers w:val="0"/>
        <w:jc w:val="lef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val="en-US" w:eastAsia="zh-CN"/>
        </w:rPr>
        <w:t>于田县奥依托格拉克乡壮大村集体玫瑰花基地建设项目</w:t>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项目负责人(签章):刘德刚</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w:t>
      </w:r>
      <w:r>
        <w:rPr>
          <w:rFonts w:hint="eastAsia" w:ascii="仿宋_GB2312"/>
          <w:color w:val="auto"/>
          <w:szCs w:val="32"/>
          <w:highlight w:val="none"/>
          <w:lang w:eastAsia="zh-CN"/>
        </w:rPr>
        <w:t>于田县奥依托格拉克乡壮大村集体玫瑰花基地建设项目</w:t>
      </w:r>
      <w:r>
        <w:rPr>
          <w:rFonts w:hint="eastAsia" w:ascii="仿宋_GB2312"/>
          <w:color w:val="auto"/>
          <w:szCs w:val="32"/>
          <w:highlight w:val="none"/>
        </w:rPr>
        <w:t>方案的批复》（于发改项目【2024】227号）文批复立项实施，</w:t>
      </w:r>
      <w:r>
        <w:rPr>
          <w:rFonts w:hint="eastAsia" w:ascii="仿宋_GB2312"/>
          <w:color w:val="auto"/>
          <w:szCs w:val="32"/>
          <w:highlight w:val="none"/>
          <w:lang w:eastAsia="zh-CN"/>
        </w:rPr>
        <w:t>于田县奥依托格拉克乡壮大村集体玫瑰花基地建设项目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650万元</w:t>
      </w:r>
      <w:r>
        <w:rPr>
          <w:rFonts w:hint="eastAsia" w:ascii="仿宋_GB2312"/>
          <w:color w:val="auto"/>
          <w:szCs w:val="32"/>
          <w:highlight w:val="none"/>
        </w:rPr>
        <w:t>，其中：</w:t>
      </w:r>
      <w:r>
        <w:rPr>
          <w:rFonts w:hint="eastAsia" w:ascii="仿宋_GB2312"/>
          <w:color w:val="auto"/>
          <w:szCs w:val="32"/>
          <w:highlight w:val="none"/>
          <w:lang w:val="en-US" w:eastAsia="zh-CN"/>
        </w:rPr>
        <w:t>中央财政扶贫衔接资金650万元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2382715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以习近平新时代中国特色社会主义思想为指导，全面贯彻落实党的二十大精神，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本项目位于和田地区于田县，位于国家北方防沙带，符合《全国重要生态系统保护和修复重大工程总体规划(2021-2035年)》要求；根据项目区实际调研和勘察，于田县2024年防风固沙、营造玫瑰基地1173亩，项目区位于于田县奥依托格拉克乡，目前地貌为未开发种植的沙地，为持续开展防沙治沙工程，实施好塔里木盆地周边防沙治沙工程、沙化土地封禁保护工程、防沙治沙综合示范区工程。急需对1173亩进行人工玫瑰花种植，但种植需要灌溉，目前项目区距离水源比较远，距离灌溉渠道，现有井水、河水等水源较远，不能满足即将种植的1173亩玫瑰花取水灌溉需求，因此，经过于田县各部门及县领导协商解决，提出对本项目《于田县奥依托格拉克乡壮大村集体玫瑰花基地建设项目》的实施，本项目的实施必须抓紧时间完成。</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eastAsia="zh-CN"/>
        </w:rPr>
        <w:t>由于上述原因开展于田县奥依托格拉克乡壮大村集体玫瑰花基地建设项目</w:t>
      </w:r>
      <w:r>
        <w:rPr>
          <w:rFonts w:hint="eastAsia" w:ascii="仿宋_GB2312" w:hAnsi="Times New Roman" w:eastAsia="仿宋_GB2312" w:cs="Times New Roman"/>
          <w:color w:val="auto"/>
          <w:sz w:val="28"/>
          <w:szCs w:val="32"/>
          <w:highlight w:val="none"/>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11</w:t>
      </w:r>
      <w:r>
        <w:rPr>
          <w:rFonts w:hint="eastAsia" w:ascii="仿宋_GB2312" w:hAnsi="Times New Roman" w:eastAsia="仿宋_GB2312" w:cs="Times New Roman"/>
          <w:color w:val="auto"/>
          <w:sz w:val="28"/>
          <w:szCs w:val="32"/>
          <w:highlight w:val="none"/>
          <w:lang w:val="zh-CN"/>
        </w:rPr>
        <w:t>月。</w:t>
      </w:r>
    </w:p>
    <w:p w14:paraId="04D893B5">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工程实施后，从根本上改善了当地水资源利用率低的问题，为当地社会稳定、经济 繁荣，人民安居乐业奠定了坚实的基础。项目区农民生产生活水平有一定的提高。而且项目 的建设改善了当地的生态环境，还提高了作物单产，增加了农民收入，这必将有力地促进区 域经济的发展与社会进步。</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楷体"/>
          <w:b w:val="0"/>
          <w:snapToGrid/>
          <w:spacing w:val="-4"/>
          <w:sz w:val="32"/>
          <w:szCs w:val="32"/>
          <w:lang w:val="zh-CN"/>
        </w:rPr>
      </w:pPr>
      <w:r>
        <w:rPr>
          <w:rFonts w:hint="eastAsia" w:ascii="仿宋_GB2312" w:hAnsi="Times New Roman" w:eastAsia="仿宋_GB2312" w:cs="Times New Roman"/>
          <w:color w:val="auto"/>
          <w:sz w:val="28"/>
          <w:szCs w:val="32"/>
          <w:highlight w:val="none"/>
          <w:lang w:val="zh-CN"/>
        </w:rPr>
        <w:t>于田县奥依托格拉克乡壮大村集体玫瑰花基地建设项目根据于田县发展和改革委员会下发的《关于于田县奥依托格拉克乡壮大村集体玫瑰花基地建设项目实施方案的批复》（于发改项目【2024】227号）及该项目实施方案实施，建设地点</w:t>
      </w:r>
      <w:r>
        <w:rPr>
          <w:rFonts w:hint="eastAsia" w:ascii="仿宋_GB2312" w:hAnsi="Times New Roman" w:eastAsia="仿宋_GB2312" w:cs="Times New Roman"/>
          <w:color w:val="auto"/>
          <w:sz w:val="28"/>
          <w:szCs w:val="32"/>
          <w:highlight w:val="none"/>
          <w:lang w:val="en-US" w:eastAsia="zh-CN"/>
        </w:rPr>
        <w:t>于田县奥依托格拉克乡，建设内容</w:t>
      </w:r>
      <w:r>
        <w:rPr>
          <w:rFonts w:hint="eastAsia" w:ascii="仿宋_GB2312" w:hAnsi="Times New Roman" w:eastAsia="仿宋_GB2312" w:cs="Times New Roman"/>
          <w:color w:val="auto"/>
          <w:sz w:val="28"/>
          <w:szCs w:val="32"/>
          <w:highlight w:val="none"/>
          <w:lang w:val="zh-CN"/>
        </w:rPr>
        <w:t xml:space="preserve">：（1）新建深水井工程：新建深水井 </w:t>
      </w:r>
      <w:r>
        <w:rPr>
          <w:rFonts w:hint="eastAsia" w:ascii="仿宋_GB2312" w:hAnsi="Times New Roman" w:eastAsia="仿宋_GB2312" w:cs="Times New Roman"/>
          <w:color w:val="auto"/>
          <w:sz w:val="28"/>
          <w:szCs w:val="32"/>
          <w:highlight w:val="none"/>
          <w:lang w:val="en-US" w:eastAsia="zh-CN"/>
        </w:rPr>
        <w:t>2</w:t>
      </w:r>
      <w:r>
        <w:rPr>
          <w:rFonts w:hint="eastAsia" w:ascii="仿宋_GB2312" w:hAnsi="Times New Roman" w:eastAsia="仿宋_GB2312" w:cs="Times New Roman"/>
          <w:color w:val="auto"/>
          <w:sz w:val="28"/>
          <w:szCs w:val="32"/>
          <w:highlight w:val="none"/>
          <w:lang w:val="zh-CN"/>
        </w:rPr>
        <w:t>眼（含泵房），井深 160m，潜水泵 2 台；新建井房 2 座，井房采用砖混结构，基础采用素混凝土基础，每座泵房建筑面积 9m2，新建管理用房 2 座。（2）新建砂砾石田间道路：4 米宽，共 4 条，田间道 1 长 300m，田间道 2 长 313m，田间道 3 长 248m，田间道 4 长 325m，田间道总长 1.186km。（3） 建设 10kV 单回架空线路 4.28 千米，导线采用 JKLGYJ-10kV-150/25 型。电杆采用φ190×12×M×G 型。新建专变 200kVA 柱上变 2 台,含计量 2 套和综合配电箱 2 套。新建 6300kVA 调压器1 台。（4） 土地平整工程实施土地平整面积 1173 亩，平整土方量 64.12 万 m3；（5） 灌溉与排水工程①项目区共分 3 个独立高效节水系统，新建过滤器 2 套，闸阀井 25 座，排水井 31座；铺设 DN315 PVC-U 管道 3.957km，DN160PVC-U 管道 8.390km，铺设 DN90 地面支管 11.94km，de16 地面毛管 44.18 万米，配套变频柜 2 套。通过项目的实施，优化土地利用结构、促进耕地保护、提高节约集约用地水平，有效改善项目区灌溉条件，有效的改善了项目区生态环境,是从根本上解决搬迁群众的脱贫发展问题。</w:t>
      </w:r>
      <w:r>
        <w:rPr>
          <w:rFonts w:hint="eastAsia" w:ascii="仿宋_GB2312" w:hAnsi="Times New Roman" w:eastAsia="仿宋_GB2312" w:cs="Times New Roman"/>
          <w:color w:val="auto"/>
          <w:sz w:val="28"/>
          <w:szCs w:val="32"/>
          <w:highlight w:val="none"/>
          <w:lang w:val="zh-CN"/>
        </w:rPr>
        <w:tab/>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06499EC8">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于田县奥依托格拉克乡壮大村集体玫瑰花基地建设项目性质为</w:t>
      </w:r>
      <w:r>
        <w:rPr>
          <w:rFonts w:hint="eastAsia" w:ascii="仿宋_GB2312" w:hAnsi="Times New Roman" w:eastAsia="仿宋_GB2312" w:cs="Times New Roman"/>
          <w:color w:val="auto"/>
          <w:sz w:val="28"/>
          <w:szCs w:val="32"/>
          <w:highlight w:val="none"/>
          <w:lang w:val="en-US" w:eastAsia="zh-CN"/>
        </w:rPr>
        <w:t>资产收益类</w:t>
      </w:r>
      <w:r>
        <w:rPr>
          <w:rFonts w:hint="eastAsia" w:ascii="仿宋_GB2312" w:hAnsi="Times New Roman" w:eastAsia="仿宋_GB2312" w:cs="Times New Roman"/>
          <w:color w:val="auto"/>
          <w:sz w:val="28"/>
          <w:szCs w:val="32"/>
          <w:highlight w:val="none"/>
          <w:lang w:val="zh-CN" w:eastAsia="zh-CN"/>
        </w:rPr>
        <w:t>项目，属于乡村振兴衔接资金项目</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116ABEC9">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于田县奥依托格拉克乡壮大村集体玫瑰花基地建设项目总投资</w:t>
      </w:r>
      <w:r>
        <w:rPr>
          <w:rFonts w:hint="eastAsia" w:ascii="仿宋_GB2312" w:hAnsi="Times New Roman" w:eastAsia="仿宋_GB2312" w:cs="Times New Roman"/>
          <w:color w:val="auto"/>
          <w:sz w:val="28"/>
          <w:szCs w:val="32"/>
          <w:highlight w:val="none"/>
          <w:lang w:val="en-US" w:eastAsia="zh-CN"/>
        </w:rPr>
        <w:t>650万元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中央财政扶贫衔接资金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 xml:space="preserve">：（1）新建深水井工程：新建深水井 </w:t>
      </w:r>
      <w:r>
        <w:rPr>
          <w:rFonts w:hint="eastAsia" w:ascii="仿宋_GB2312" w:hAnsi="Times New Roman" w:eastAsia="仿宋_GB2312" w:cs="Times New Roman"/>
          <w:color w:val="auto"/>
          <w:sz w:val="28"/>
          <w:szCs w:val="32"/>
          <w:highlight w:val="none"/>
          <w:lang w:val="en-US" w:eastAsia="zh-CN"/>
        </w:rPr>
        <w:t>2</w:t>
      </w:r>
      <w:r>
        <w:rPr>
          <w:rFonts w:hint="eastAsia" w:ascii="仿宋_GB2312" w:hAnsi="Times New Roman" w:eastAsia="仿宋_GB2312" w:cs="Times New Roman"/>
          <w:color w:val="auto"/>
          <w:sz w:val="28"/>
          <w:szCs w:val="32"/>
          <w:highlight w:val="none"/>
          <w:lang w:val="zh-CN"/>
        </w:rPr>
        <w:t xml:space="preserve"> 眼（含泵房），井深 160m，潜水泵 2 台；新建井房 2 座，井房采用砖混结构，基础采用素混凝土基础，每座泵房建筑面积 9m2，新建管理用房 2 座。（2）新建砂砾石田间道路：4 米宽，共 4 条，田间道 1 长 300m，田间道 2 长 313m，田间道 3 长 248m，田间道 4 长 325m，田间道总长 1.186km。（3） 建设 10kV 单回架空线路 4.28 千米，导线采用 JKLGYJ-10kV-150/25 型。电杆采用φ190×12×M×G 型。新建专变 200kVA 柱上变 2 台,含计量 2 套和综合配电箱 2 套。新建 6300kVA 调压器1 台。（4） 土地平整工程实施土地平整面积 1173 亩，平整土方量 64.12 万 m3；（5） 灌溉与排水工程①项目区共分 3 个独立高效节水系统，新建过滤器 2 套，闸阀井 25 座，排水井 31座；铺设 DN315 PVC-U 管道 3.957km，DN160PVC-U 管道 8.390km，铺设 DN90 地面支管 11.94km，de16 地面毛管 44.18 万米，配套变频柜 2 套。通过实施本项目，从根本上改善了当地水资源利用率低的问题，为当地社会稳定、经济 繁荣，人民安居乐业奠定了坚实的基础。项目区农民生产生活水平有一定的提高。而且项目 的建设改善了当地的生态环境，还提高了作物单产，增加了农民收入，这必将有力地促进区 域经济的发展与社会进步。</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hint="eastAsia" w:ascii="仿宋_GB2312" w:hAnsi="Times New Roman" w:eastAsia="仿宋_GB2312" w:cs="Times New Roman"/>
          <w:color w:val="auto"/>
          <w:kern w:val="2"/>
          <w:sz w:val="28"/>
          <w:szCs w:val="32"/>
          <w:highlight w:val="none"/>
          <w:lang w:val="zh-CN" w:eastAsia="zh-CN" w:bidi="ar-SA"/>
        </w:rPr>
        <w:t>根据《自治区财政专项扶贫资金绩效管理操作指南》（新财预〔2019〕170号）的规定，结合项目具体情况，共设置一级指标3个，二级指标</w:t>
      </w:r>
      <w:r>
        <w:rPr>
          <w:rFonts w:hint="eastAsia" w:ascii="仿宋_GB2312" w:cs="Times New Roman"/>
          <w:color w:val="auto"/>
          <w:kern w:val="2"/>
          <w:sz w:val="28"/>
          <w:szCs w:val="32"/>
          <w:highlight w:val="none"/>
          <w:lang w:val="en-US" w:eastAsia="zh-CN" w:bidi="ar-SA"/>
        </w:rPr>
        <w:t>7</w:t>
      </w:r>
      <w:r>
        <w:rPr>
          <w:rFonts w:hint="eastAsia" w:ascii="仿宋_GB2312" w:hAnsi="Times New Roman" w:eastAsia="仿宋_GB2312" w:cs="Times New Roman"/>
          <w:color w:val="auto"/>
          <w:kern w:val="2"/>
          <w:sz w:val="28"/>
          <w:szCs w:val="32"/>
          <w:highlight w:val="none"/>
          <w:lang w:val="zh-CN" w:eastAsia="zh-CN" w:bidi="ar-SA"/>
        </w:rPr>
        <w:t>个，三级指标</w:t>
      </w:r>
      <w:r>
        <w:rPr>
          <w:rFonts w:hint="eastAsia" w:ascii="仿宋_GB2312" w:cs="Times New Roman"/>
          <w:color w:val="auto"/>
          <w:kern w:val="2"/>
          <w:sz w:val="28"/>
          <w:szCs w:val="32"/>
          <w:highlight w:val="none"/>
          <w:lang w:val="en-US" w:eastAsia="zh-CN" w:bidi="ar-SA"/>
        </w:rPr>
        <w:t>16</w:t>
      </w:r>
      <w:r>
        <w:rPr>
          <w:rFonts w:hint="eastAsia" w:ascii="仿宋_GB2312" w:hAnsi="Times New Roman" w:eastAsia="仿宋_GB2312" w:cs="Times New Roman"/>
          <w:color w:val="auto"/>
          <w:kern w:val="2"/>
          <w:sz w:val="28"/>
          <w:szCs w:val="32"/>
          <w:highlight w:val="none"/>
          <w:lang w:val="zh-CN" w:eastAsia="zh-CN" w:bidi="ar-SA"/>
        </w:rPr>
        <w:t>个，其中已完成三</w:t>
      </w:r>
      <w:r>
        <w:rPr>
          <w:rStyle w:val="21"/>
          <w:rFonts w:hint="eastAsia" w:ascii="仿宋_GB2312" w:hAnsi="仿宋"/>
          <w:b w:val="0"/>
          <w:spacing w:val="-4"/>
          <w:szCs w:val="32"/>
        </w:rPr>
        <w:t>级指标</w:t>
      </w:r>
      <w:r>
        <w:rPr>
          <w:rStyle w:val="21"/>
          <w:rFonts w:hint="eastAsia" w:ascii="仿宋_GB2312" w:hAnsi="仿宋"/>
          <w:b w:val="0"/>
          <w:spacing w:val="-4"/>
          <w:szCs w:val="32"/>
          <w:lang w:val="en-US" w:eastAsia="zh-CN"/>
        </w:rPr>
        <w:t>7</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w:t>
      </w:r>
      <w:r>
        <w:rPr>
          <w:rFonts w:hint="eastAsia"/>
          <w:color w:val="auto"/>
          <w:highlight w:val="none"/>
          <w:lang w:eastAsia="zh-CN"/>
        </w:rPr>
        <w:t>于田县奥依托格拉克乡壮大村集体玫瑰花基地建设项目</w:t>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20</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12</w:t>
      </w:r>
      <w:r>
        <w:rPr>
          <w:color w:val="auto"/>
          <w:highlight w:val="none"/>
        </w:rPr>
        <w:t>分、成本指标</w:t>
      </w:r>
      <w:r>
        <w:rPr>
          <w:rFonts w:hint="eastAsia"/>
          <w:color w:val="auto"/>
          <w:highlight w:val="none"/>
          <w:lang w:val="en-US" w:eastAsia="zh-CN"/>
        </w:rPr>
        <w:t>10</w:t>
      </w:r>
      <w:r>
        <w:rPr>
          <w:color w:val="auto"/>
          <w:highlight w:val="none"/>
        </w:rPr>
        <w:t>分、</w:t>
      </w:r>
      <w:r>
        <w:rPr>
          <w:rFonts w:hint="eastAsia"/>
          <w:color w:val="auto"/>
          <w:highlight w:val="none"/>
          <w:lang w:val="en-US" w:eastAsia="zh-CN"/>
        </w:rPr>
        <w:t>经济</w:t>
      </w:r>
      <w:r>
        <w:rPr>
          <w:color w:val="auto"/>
          <w:highlight w:val="none"/>
        </w:rPr>
        <w:t>效益指标</w:t>
      </w:r>
      <w:r>
        <w:rPr>
          <w:rFonts w:hint="eastAsia"/>
          <w:color w:val="auto"/>
          <w:highlight w:val="none"/>
          <w:lang w:val="en-US" w:eastAsia="zh-CN"/>
        </w:rPr>
        <w:t>10</w:t>
      </w:r>
      <w:r>
        <w:rPr>
          <w:color w:val="auto"/>
          <w:highlight w:val="none"/>
        </w:rPr>
        <w:t>分</w:t>
      </w:r>
      <w:r>
        <w:rPr>
          <w:rFonts w:hint="eastAsia"/>
          <w:color w:val="auto"/>
          <w:highlight w:val="none"/>
          <w:lang w:eastAsia="zh-CN"/>
        </w:rPr>
        <w:t>、</w:t>
      </w:r>
      <w:r>
        <w:rPr>
          <w:color w:val="auto"/>
          <w:highlight w:val="none"/>
        </w:rPr>
        <w:t>社会效益指标</w:t>
      </w:r>
      <w:r>
        <w:rPr>
          <w:rFonts w:hint="eastAsia"/>
          <w:color w:val="auto"/>
          <w:highlight w:val="none"/>
          <w:lang w:val="en-US" w:eastAsia="zh-CN"/>
        </w:rPr>
        <w:t>20</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于田县奥依托格拉克乡壮大村集体玫瑰花基地建设项目</w:t>
      </w:r>
      <w:r>
        <w:rPr>
          <w:rFonts w:hint="eastAsia"/>
          <w:color w:val="auto"/>
          <w:highlight w:val="none"/>
        </w:rPr>
        <w:t>预算安排总额为</w:t>
      </w:r>
      <w:r>
        <w:rPr>
          <w:rFonts w:hint="eastAsia"/>
          <w:color w:val="auto"/>
          <w:highlight w:val="none"/>
          <w:lang w:val="en-US" w:eastAsia="zh-CN"/>
        </w:rPr>
        <w:t>650万元</w:t>
      </w:r>
      <w:r>
        <w:rPr>
          <w:rFonts w:hint="eastAsia"/>
          <w:color w:val="auto"/>
          <w:highlight w:val="none"/>
        </w:rPr>
        <w:t>，其中：</w:t>
      </w:r>
      <w:r>
        <w:rPr>
          <w:rFonts w:hint="eastAsia"/>
          <w:color w:val="auto"/>
          <w:highlight w:val="none"/>
          <w:lang w:val="en-US" w:eastAsia="zh-CN"/>
        </w:rPr>
        <w:t>中央财政扶贫衔接资金650万元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color w:val="auto"/>
          <w:highlight w:val="none"/>
        </w:rPr>
      </w:pPr>
      <w:r>
        <w:rPr>
          <w:rFonts w:hint="eastAsia"/>
          <w:color w:val="auto"/>
          <w:highlight w:val="none"/>
          <w:lang w:eastAsia="zh-CN"/>
        </w:rPr>
        <w:t>于田县奥依托格拉克乡壮大村集体玫瑰花基地建设项目</w:t>
      </w:r>
      <w:r>
        <w:rPr>
          <w:rFonts w:hint="eastAsia"/>
          <w:color w:val="auto"/>
          <w:highlight w:val="none"/>
        </w:rPr>
        <w:t>预算投入资金</w:t>
      </w:r>
      <w:r>
        <w:rPr>
          <w:rFonts w:hint="eastAsia"/>
          <w:color w:val="auto"/>
          <w:highlight w:val="none"/>
          <w:lang w:val="en-US" w:eastAsia="zh-CN"/>
        </w:rPr>
        <w:t>650万元</w:t>
      </w:r>
      <w:r>
        <w:rPr>
          <w:rFonts w:hint="eastAsia"/>
          <w:color w:val="auto"/>
          <w:highlight w:val="none"/>
        </w:rPr>
        <w:t>，截至</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rPr>
        <w:t>12月31日，项目实际支出</w:t>
      </w:r>
      <w:r>
        <w:rPr>
          <w:rFonts w:hint="eastAsia"/>
          <w:color w:val="auto"/>
          <w:highlight w:val="none"/>
          <w:lang w:val="en-US" w:eastAsia="zh-CN"/>
        </w:rPr>
        <w:t>353.06</w:t>
      </w:r>
      <w:r>
        <w:rPr>
          <w:rFonts w:hint="eastAsia"/>
          <w:color w:val="auto"/>
          <w:highlight w:val="none"/>
        </w:rPr>
        <w:t>万元，</w:t>
      </w:r>
      <w:r>
        <w:rPr>
          <w:rStyle w:val="21"/>
          <w:rFonts w:hint="eastAsia" w:ascii="仿宋_GB2312" w:hAnsi="仿宋"/>
          <w:b w:val="0"/>
          <w:color w:val="auto"/>
          <w:spacing w:val="-4"/>
          <w:szCs w:val="32"/>
          <w:highlight w:val="none"/>
          <w:lang w:val="en-US" w:eastAsia="zh-CN"/>
        </w:rPr>
        <w:t>剩余资金待支付</w:t>
      </w:r>
      <w:r>
        <w:rPr>
          <w:rStyle w:val="21"/>
          <w:rFonts w:hint="eastAsia" w:ascii="仿宋_GB2312" w:hAnsi="仿宋"/>
          <w:b w:val="0"/>
          <w:color w:val="auto"/>
          <w:spacing w:val="-4"/>
          <w:szCs w:val="32"/>
          <w:highlight w:val="none"/>
        </w:rPr>
        <w:t>。</w:t>
      </w:r>
      <w:r>
        <w:rPr>
          <w:rFonts w:hint="eastAsia"/>
          <w:color w:val="auto"/>
          <w:highlight w:val="none"/>
        </w:rPr>
        <w:t>预算资金执行率</w:t>
      </w:r>
      <w:r>
        <w:rPr>
          <w:rFonts w:hint="eastAsia"/>
          <w:color w:val="auto"/>
          <w:highlight w:val="none"/>
          <w:lang w:val="en-US" w:eastAsia="zh-CN"/>
        </w:rPr>
        <w:t>54.32</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074E2FAB">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截止2024年12月底项目完成新建深水井1眼、新建砂砾石田间道路4条、建设 10kV 单回架空线路4.28千米、新建专变 200kVA 柱上变2台、平整土方量64. 12 万立方米。</w:t>
      </w:r>
    </w:p>
    <w:p w14:paraId="337030B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项目暂未完工，未验收，未产生相应效益。</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个，三级指标1</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lang w:val="zh-CN" w:eastAsia="zh-CN"/>
        </w:rPr>
        <w:t>个，其中已完成三级指标</w:t>
      </w:r>
      <w:r>
        <w:rPr>
          <w:rFonts w:hint="eastAsia" w:ascii="仿宋_GB2312" w:hAnsi="Times New Roman" w:eastAsia="仿宋_GB2312" w:cs="Times New Roman"/>
          <w:color w:val="auto"/>
          <w:sz w:val="28"/>
          <w:szCs w:val="32"/>
          <w:highlight w:val="none"/>
          <w:lang w:val="en-US" w:eastAsia="zh-CN"/>
        </w:rPr>
        <w:t>7</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43.75</w:t>
      </w:r>
      <w:r>
        <w:rPr>
          <w:rFonts w:hint="eastAsia" w:ascii="仿宋_GB2312" w:hAnsi="Times New Roman" w:eastAsia="仿宋_GB2312" w:cs="Times New Roman"/>
          <w:color w:val="auto"/>
          <w:sz w:val="28"/>
          <w:szCs w:val="32"/>
          <w:highlight w:val="none"/>
          <w:lang w:val="zh-CN" w:eastAsia="zh-CN"/>
        </w:rPr>
        <w:t>%，指标完成情况分析如下：</w:t>
      </w:r>
    </w:p>
    <w:p w14:paraId="4FCE40EF">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556F981B">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1.项目</w:t>
      </w:r>
      <w:r>
        <w:rPr>
          <w:rFonts w:hint="eastAsia"/>
          <w:color w:val="auto"/>
          <w:highlight w:val="none"/>
          <w:lang w:val="en-US" w:eastAsia="zh-CN"/>
        </w:rPr>
        <w:t>完成数量</w:t>
      </w:r>
    </w:p>
    <w:p w14:paraId="56352459">
      <w:pPr>
        <w:pStyle w:val="54"/>
        <w:tabs>
          <w:tab w:val="left" w:pos="4160"/>
        </w:tabs>
        <w:spacing w:line="560" w:lineRule="exact"/>
        <w:ind w:left="0" w:leftChars="0" w:right="0" w:rightChars="0" w:firstLine="560"/>
        <w:rPr>
          <w:rFonts w:hint="eastAsia"/>
          <w:color w:val="auto"/>
          <w:highlight w:val="none"/>
        </w:rPr>
      </w:pPr>
      <w:r>
        <w:rPr>
          <w:rFonts w:hint="eastAsia"/>
          <w:color w:val="auto"/>
          <w:highlight w:val="none"/>
        </w:rPr>
        <w:t>“新建深水井数量”指标，预期指标值为</w:t>
      </w:r>
      <w:r>
        <w:rPr>
          <w:rFonts w:hint="eastAsia"/>
          <w:color w:val="auto"/>
          <w:highlight w:val="none"/>
          <w:lang w:eastAsia="zh-CN"/>
        </w:rPr>
        <w:t>大于等于</w:t>
      </w:r>
      <w:r>
        <w:rPr>
          <w:rFonts w:hint="eastAsia"/>
          <w:color w:val="auto"/>
          <w:highlight w:val="none"/>
          <w:lang w:val="en-US" w:eastAsia="zh-CN"/>
        </w:rPr>
        <w:t>2眼</w:t>
      </w:r>
      <w:r>
        <w:rPr>
          <w:rFonts w:hint="eastAsia"/>
          <w:color w:val="auto"/>
          <w:highlight w:val="none"/>
        </w:rPr>
        <w:t>,全年实际值为</w:t>
      </w:r>
      <w:r>
        <w:rPr>
          <w:rFonts w:hint="eastAsia"/>
          <w:color w:val="auto"/>
          <w:highlight w:val="none"/>
          <w:lang w:val="en-US" w:eastAsia="zh-CN"/>
        </w:rPr>
        <w:t>1眼</w:t>
      </w:r>
      <w:r>
        <w:rPr>
          <w:rFonts w:hint="eastAsia"/>
          <w:color w:val="auto"/>
          <w:highlight w:val="none"/>
        </w:rPr>
        <w:t>，指标完成率为</w:t>
      </w:r>
      <w:r>
        <w:rPr>
          <w:rFonts w:hint="eastAsia"/>
          <w:color w:val="auto"/>
          <w:highlight w:val="none"/>
          <w:lang w:val="en-US" w:eastAsia="zh-CN"/>
        </w:rPr>
        <w:t>50</w:t>
      </w:r>
      <w:r>
        <w:rPr>
          <w:rFonts w:hint="eastAsia"/>
          <w:color w:val="auto"/>
          <w:highlight w:val="none"/>
        </w:rPr>
        <w:t>.00%;所设分值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2</w:t>
      </w:r>
      <w:r>
        <w:rPr>
          <w:rFonts w:hint="eastAsia"/>
          <w:color w:val="auto"/>
          <w:highlight w:val="none"/>
        </w:rPr>
        <w:t>分。</w:t>
      </w:r>
    </w:p>
    <w:p w14:paraId="442AAB64">
      <w:pPr>
        <w:pStyle w:val="54"/>
        <w:spacing w:line="560" w:lineRule="exact"/>
        <w:ind w:left="0" w:leftChars="0" w:right="0" w:rightChars="0" w:firstLine="560"/>
        <w:rPr>
          <w:rFonts w:hint="eastAsia" w:eastAsia="仿宋_GB2312"/>
          <w:color w:val="auto"/>
          <w:highlight w:val="none"/>
          <w:lang w:eastAsia="zh-CN"/>
        </w:rPr>
      </w:pPr>
      <w:r>
        <w:rPr>
          <w:rFonts w:hint="eastAsia"/>
          <w:color w:val="auto"/>
          <w:highlight w:val="none"/>
        </w:rPr>
        <w:t>偏差原因：项目还未完工。改进措施：加快项目实施进度</w:t>
      </w:r>
      <w:r>
        <w:rPr>
          <w:rFonts w:hint="eastAsia"/>
          <w:color w:val="auto"/>
          <w:highlight w:val="none"/>
          <w:lang w:eastAsia="zh-CN"/>
        </w:rPr>
        <w:t>。</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“新建砂砾石田间道路数量”指标，预期指标值为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4条</w:t>
      </w:r>
      <w:r>
        <w:rPr>
          <w:rFonts w:hint="eastAsia"/>
          <w:color w:val="auto"/>
          <w:highlight w:val="none"/>
        </w:rPr>
        <w:t>,全年实际值为</w:t>
      </w:r>
      <w:r>
        <w:rPr>
          <w:rFonts w:hint="eastAsia"/>
          <w:color w:val="auto"/>
          <w:highlight w:val="none"/>
          <w:lang w:val="en-US" w:eastAsia="zh-CN"/>
        </w:rPr>
        <w:t>4条</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6E886910">
      <w:pPr>
        <w:pStyle w:val="54"/>
        <w:spacing w:line="560" w:lineRule="exact"/>
        <w:ind w:left="0" w:leftChars="0" w:right="0" w:rightChars="0" w:firstLine="560"/>
        <w:rPr>
          <w:rFonts w:hint="eastAsia"/>
          <w:color w:val="auto"/>
          <w:highlight w:val="none"/>
        </w:rPr>
      </w:pPr>
      <w:r>
        <w:rPr>
          <w:rFonts w:hint="eastAsia"/>
          <w:color w:val="auto"/>
          <w:highlight w:val="none"/>
        </w:rPr>
        <w:t>“建设 10kV 单回架空线路长度”指标，预期指标值为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4.28千米</w:t>
      </w:r>
      <w:r>
        <w:rPr>
          <w:rFonts w:hint="eastAsia"/>
          <w:color w:val="auto"/>
          <w:highlight w:val="none"/>
        </w:rPr>
        <w:t>,全年实际值为</w:t>
      </w:r>
      <w:r>
        <w:rPr>
          <w:rFonts w:hint="eastAsia"/>
          <w:color w:val="auto"/>
          <w:highlight w:val="none"/>
          <w:lang w:val="en-US" w:eastAsia="zh-CN"/>
        </w:rPr>
        <w:t>4.28千米</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36140091">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“新建专变 200kVA 柱上变数量”指标，预期指标值为</w:t>
      </w:r>
      <w:r>
        <w:rPr>
          <w:rFonts w:hint="eastAsia"/>
          <w:color w:val="auto"/>
          <w:highlight w:val="none"/>
          <w:lang w:eastAsia="zh-CN"/>
        </w:rPr>
        <w:t>大于等于</w:t>
      </w:r>
      <w:r>
        <w:rPr>
          <w:rFonts w:hint="eastAsia"/>
          <w:color w:val="auto"/>
          <w:highlight w:val="none"/>
          <w:lang w:val="en-US" w:eastAsia="zh-CN"/>
        </w:rPr>
        <w:t>2台</w:t>
      </w:r>
      <w:r>
        <w:rPr>
          <w:rFonts w:hint="eastAsia"/>
          <w:color w:val="auto"/>
          <w:highlight w:val="none"/>
        </w:rPr>
        <w:t>,全年实际值为</w:t>
      </w:r>
      <w:r>
        <w:rPr>
          <w:rFonts w:hint="eastAsia"/>
          <w:color w:val="auto"/>
          <w:highlight w:val="none"/>
          <w:lang w:val="en-US" w:eastAsia="zh-CN"/>
        </w:rPr>
        <w:t>2台</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4F27104E">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“平整土方量”指标，预期指标值为</w:t>
      </w:r>
      <w:r>
        <w:rPr>
          <w:rFonts w:hint="eastAsia"/>
          <w:color w:val="auto"/>
          <w:highlight w:val="none"/>
          <w:lang w:eastAsia="zh-CN"/>
        </w:rPr>
        <w:t>大于等于</w:t>
      </w:r>
      <w:r>
        <w:rPr>
          <w:rFonts w:hint="eastAsia"/>
          <w:color w:val="auto"/>
          <w:highlight w:val="none"/>
          <w:lang w:val="en-US" w:eastAsia="zh-CN"/>
        </w:rPr>
        <w:t>64. 12 万立方米，</w:t>
      </w:r>
      <w:r>
        <w:rPr>
          <w:rFonts w:hint="eastAsia"/>
          <w:color w:val="auto"/>
          <w:highlight w:val="none"/>
        </w:rPr>
        <w:t>全年实际值为</w:t>
      </w:r>
      <w:r>
        <w:rPr>
          <w:rFonts w:hint="eastAsia"/>
          <w:color w:val="auto"/>
          <w:highlight w:val="none"/>
          <w:lang w:val="en-US" w:eastAsia="zh-CN"/>
        </w:rPr>
        <w:t>64. 12 万 立方米</w:t>
      </w:r>
      <w:r>
        <w:rPr>
          <w:rFonts w:hint="eastAsia"/>
          <w:color w:val="auto"/>
          <w:highlight w:val="none"/>
        </w:rPr>
        <w:t>，指标完成率为100.00%;所设分值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4B6379DE">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2.</w:t>
      </w:r>
      <w:r>
        <w:rPr>
          <w:rFonts w:hint="eastAsia"/>
          <w:color w:val="auto"/>
          <w:highlight w:val="none"/>
        </w:rPr>
        <w:t>项目完成质量。</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验收合格率”指标，预期指标值为100.00%,全年实际值为</w:t>
      </w:r>
      <w:r>
        <w:rPr>
          <w:rFonts w:hint="eastAsia"/>
          <w:color w:val="auto"/>
          <w:highlight w:val="none"/>
          <w:lang w:val="en-US" w:eastAsia="zh-CN"/>
        </w:rPr>
        <w:t>0</w:t>
      </w:r>
      <w:r>
        <w:rPr>
          <w:rFonts w:hint="eastAsia"/>
          <w:color w:val="auto"/>
          <w:highlight w:val="none"/>
        </w:rPr>
        <w:t>%，指标完成率为0%。所设分值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w:t>
      </w:r>
    </w:p>
    <w:p w14:paraId="235DF087">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偏差原因：项目还未完工。改进措施：加快项目实施进度</w:t>
      </w:r>
    </w:p>
    <w:p w14:paraId="6863BA1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“资金支付合规率”指标，预期指标值为100%,实际值为100%，指标完成率为100%。所设分值4分，实际得分4分。</w:t>
      </w:r>
    </w:p>
    <w:p w14:paraId="57E2B031">
      <w:pPr>
        <w:pStyle w:val="54"/>
        <w:spacing w:line="560" w:lineRule="exact"/>
        <w:ind w:left="0" w:leftChars="0" w:right="0" w:rightChars="0" w:firstLine="560"/>
        <w:rPr>
          <w:rFonts w:hint="eastAsia"/>
          <w:color w:val="auto"/>
          <w:highlight w:val="none"/>
        </w:rPr>
      </w:pPr>
      <w:r>
        <w:rPr>
          <w:rFonts w:hint="eastAsia"/>
          <w:color w:val="auto"/>
          <w:highlight w:val="none"/>
          <w:lang w:val="en-US" w:eastAsia="zh-CN"/>
        </w:rPr>
        <w:t>3.</w:t>
      </w:r>
      <w:r>
        <w:rPr>
          <w:rFonts w:hint="eastAsia"/>
          <w:color w:val="auto"/>
          <w:highlight w:val="none"/>
        </w:rPr>
        <w:t>项目完成时效。</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9</w:t>
      </w:r>
      <w:r>
        <w:rPr>
          <w:rFonts w:hint="eastAsia"/>
          <w:color w:val="auto"/>
          <w:highlight w:val="none"/>
        </w:rPr>
        <w:t>月，指标完成率为100.00%。所设分值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4522C41A">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w:t>
      </w:r>
      <w:r>
        <w:rPr>
          <w:rFonts w:hint="eastAsia"/>
          <w:color w:val="auto"/>
          <w:highlight w:val="none"/>
        </w:rPr>
        <w:t>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月,实际值为</w:t>
      </w:r>
      <w:r>
        <w:rPr>
          <w:rFonts w:hint="eastAsia"/>
          <w:color w:val="auto"/>
          <w:highlight w:val="none"/>
          <w:lang w:val="en-US" w:eastAsia="zh-CN"/>
        </w:rPr>
        <w:t>还未完工</w:t>
      </w:r>
      <w:r>
        <w:rPr>
          <w:rFonts w:hint="eastAsia"/>
          <w:color w:val="auto"/>
          <w:highlight w:val="none"/>
        </w:rPr>
        <w:t>，指标完成率为</w:t>
      </w:r>
      <w:r>
        <w:rPr>
          <w:rFonts w:hint="eastAsia"/>
          <w:color w:val="auto"/>
          <w:highlight w:val="none"/>
          <w:lang w:val="en-US" w:eastAsia="zh-CN"/>
        </w:rPr>
        <w:t>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w:t>
      </w:r>
    </w:p>
    <w:p w14:paraId="25800E38">
      <w:pPr>
        <w:pStyle w:val="54"/>
        <w:spacing w:line="560" w:lineRule="exact"/>
        <w:ind w:left="0" w:leftChars="0" w:right="0" w:rightChars="0" w:firstLine="560"/>
        <w:rPr>
          <w:rFonts w:hint="eastAsia"/>
          <w:color w:val="auto"/>
          <w:highlight w:val="none"/>
          <w:lang w:eastAsia="zh-CN"/>
        </w:rPr>
      </w:pPr>
      <w:r>
        <w:rPr>
          <w:rFonts w:hint="eastAsia"/>
          <w:color w:val="auto"/>
          <w:highlight w:val="none"/>
          <w:lang w:eastAsia="zh-CN"/>
        </w:rPr>
        <w:t>偏差原因：项目还未完工，资金还未全支付。改进措施：加快项目实施进度，项目验收合格后支付项目剩余资金。</w:t>
      </w:r>
    </w:p>
    <w:p w14:paraId="0B2AF07A">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w:t>
      </w:r>
      <w:r>
        <w:rPr>
          <w:rFonts w:hint="eastAsia"/>
          <w:color w:val="auto"/>
          <w:highlight w:val="none"/>
          <w:lang w:val="en-US" w:eastAsia="zh-CN"/>
        </w:rPr>
        <w:t>100%</w:t>
      </w:r>
      <w:r>
        <w:rPr>
          <w:rFonts w:hint="eastAsia"/>
          <w:color w:val="auto"/>
          <w:highlight w:val="none"/>
        </w:rPr>
        <w:t>,实际值为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2617C013">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偏差原因：项目还未完工，资金还未全支付。改进措施：加快项目实施进度，项目验收合格后支付项目剩余资金。</w:t>
      </w:r>
    </w:p>
    <w:p w14:paraId="5A5E58DE">
      <w:pPr>
        <w:pStyle w:val="54"/>
        <w:spacing w:line="560" w:lineRule="exact"/>
        <w:ind w:left="0" w:leftChars="0" w:right="0" w:rightChars="0" w:firstLine="560"/>
        <w:rPr>
          <w:rFonts w:hint="eastAsia"/>
          <w:color w:val="auto"/>
          <w:highlight w:val="none"/>
        </w:rPr>
      </w:pPr>
      <w:r>
        <w:rPr>
          <w:rFonts w:hint="eastAsia"/>
          <w:color w:val="auto"/>
          <w:highlight w:val="none"/>
        </w:rPr>
        <w:t>4.项目成本节约情况。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592.75</w:t>
      </w:r>
      <w:r>
        <w:rPr>
          <w:rFonts w:hint="eastAsia"/>
          <w:color w:val="auto"/>
          <w:highlight w:val="none"/>
        </w:rPr>
        <w:t>万元, 全年实际值为</w:t>
      </w:r>
      <w:r>
        <w:rPr>
          <w:rFonts w:hint="eastAsia"/>
          <w:color w:val="auto"/>
          <w:highlight w:val="none"/>
          <w:lang w:val="en-US" w:eastAsia="zh-CN"/>
        </w:rPr>
        <w:t>353.06</w:t>
      </w:r>
      <w:r>
        <w:rPr>
          <w:rFonts w:hint="eastAsia"/>
          <w:color w:val="auto"/>
          <w:highlight w:val="none"/>
        </w:rPr>
        <w:t>万元，指标完成率为</w:t>
      </w:r>
      <w:r>
        <w:rPr>
          <w:rFonts w:hint="eastAsia"/>
          <w:color w:val="auto"/>
          <w:highlight w:val="none"/>
          <w:lang w:val="en-US" w:eastAsia="zh-CN"/>
        </w:rPr>
        <w:t>59.56%</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2.98</w:t>
      </w:r>
      <w:r>
        <w:rPr>
          <w:rFonts w:hint="eastAsia"/>
          <w:color w:val="auto"/>
          <w:highlight w:val="none"/>
        </w:rPr>
        <w:t>分。</w:t>
      </w:r>
    </w:p>
    <w:p w14:paraId="1FB8106A">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偏差原因：项目还未完工，资金还未全支付。改进措施：加快项目实施进度，项目验收合格后支付项目剩余资金。</w:t>
      </w:r>
    </w:p>
    <w:p w14:paraId="5DD3471B">
      <w:pPr>
        <w:pStyle w:val="54"/>
        <w:spacing w:line="560" w:lineRule="exact"/>
        <w:ind w:left="0" w:leftChars="0" w:right="0" w:rightChars="0" w:firstLine="560"/>
        <w:rPr>
          <w:rFonts w:hint="eastAsia"/>
          <w:color w:val="auto"/>
          <w:highlight w:val="none"/>
        </w:rPr>
      </w:pPr>
      <w:r>
        <w:rPr>
          <w:rFonts w:hint="eastAsia"/>
          <w:color w:val="auto"/>
          <w:highlight w:val="none"/>
        </w:rPr>
        <w:t>“其他</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57.25</w:t>
      </w:r>
      <w:r>
        <w:rPr>
          <w:rFonts w:hint="eastAsia"/>
          <w:color w:val="auto"/>
          <w:highlight w:val="none"/>
        </w:rPr>
        <w:t>万元, 全年实际值为</w:t>
      </w:r>
      <w:r>
        <w:rPr>
          <w:rFonts w:hint="eastAsia"/>
          <w:color w:val="auto"/>
          <w:highlight w:val="none"/>
          <w:lang w:eastAsia="zh-CN"/>
        </w:rPr>
        <w:t>小于等于</w:t>
      </w:r>
      <w:r>
        <w:rPr>
          <w:rFonts w:hint="eastAsia"/>
          <w:color w:val="auto"/>
          <w:highlight w:val="none"/>
          <w:lang w:val="en-US" w:eastAsia="zh-CN"/>
        </w:rPr>
        <w:t>0</w:t>
      </w:r>
      <w:r>
        <w:rPr>
          <w:rFonts w:hint="eastAsia"/>
          <w:color w:val="auto"/>
          <w:highlight w:val="none"/>
        </w:rPr>
        <w:t>万元，指标完成率为</w:t>
      </w:r>
      <w:r>
        <w:rPr>
          <w:rFonts w:hint="eastAsia"/>
          <w:color w:val="auto"/>
          <w:highlight w:val="none"/>
          <w:lang w:val="en-US" w:eastAsia="zh-CN"/>
        </w:rPr>
        <w:t>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0</w:t>
      </w:r>
      <w:r>
        <w:rPr>
          <w:rFonts w:hint="eastAsia"/>
          <w:color w:val="auto"/>
          <w:highlight w:val="none"/>
        </w:rPr>
        <w:t>分。</w:t>
      </w:r>
    </w:p>
    <w:p w14:paraId="57997E97">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偏差原因：项目还未完工，资金还未全支付。改进措施：加快项目实施进度，项目验收合格后支付项目剩余资金。</w:t>
      </w:r>
    </w:p>
    <w:p w14:paraId="0074FF9D">
      <w:pPr>
        <w:pStyle w:val="35"/>
        <w:rPr>
          <w:color w:val="auto"/>
          <w:highlight w:val="none"/>
        </w:rPr>
      </w:pPr>
      <w:r>
        <w:rPr>
          <w:rFonts w:hint="eastAsia"/>
          <w:color w:val="auto"/>
          <w:highlight w:val="none"/>
        </w:rPr>
        <w:t>2.效益指标完成情况分析</w:t>
      </w:r>
    </w:p>
    <w:p w14:paraId="6C43BDC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2.1 项目实施的经济效益分析</w:t>
      </w:r>
    </w:p>
    <w:p w14:paraId="52D0C04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“带动增加脱贫人口全年总收入”指标，指标预期值为大于等于</w:t>
      </w:r>
      <w:r>
        <w:rPr>
          <w:rFonts w:hint="eastAsia"/>
          <w:color w:val="auto"/>
          <w:highlight w:val="none"/>
          <w:lang w:val="en-US" w:eastAsia="zh-CN"/>
        </w:rPr>
        <w:t>531.13</w:t>
      </w:r>
      <w:r>
        <w:rPr>
          <w:rFonts w:hint="default"/>
          <w:color w:val="auto"/>
          <w:highlight w:val="none"/>
          <w:lang w:val="en-US" w:eastAsia="zh-CN"/>
        </w:rPr>
        <w:t>万元，实际完成值为等于</w:t>
      </w:r>
      <w:r>
        <w:rPr>
          <w:rFonts w:hint="eastAsia"/>
          <w:color w:val="auto"/>
          <w:highlight w:val="none"/>
          <w:lang w:val="en-US" w:eastAsia="zh-CN"/>
        </w:rPr>
        <w:t>0</w:t>
      </w:r>
      <w:r>
        <w:rPr>
          <w:rFonts w:hint="default"/>
          <w:color w:val="auto"/>
          <w:highlight w:val="none"/>
          <w:lang w:val="en-US" w:eastAsia="zh-CN"/>
        </w:rPr>
        <w:t>万元，指标完成率为</w:t>
      </w:r>
      <w:r>
        <w:rPr>
          <w:rFonts w:hint="eastAsia"/>
          <w:color w:val="auto"/>
          <w:highlight w:val="none"/>
          <w:lang w:val="en-US" w:eastAsia="zh-CN"/>
        </w:rPr>
        <w:t>0</w:t>
      </w:r>
      <w:r>
        <w:rPr>
          <w:rFonts w:hint="default"/>
          <w:color w:val="auto"/>
          <w:highlight w:val="none"/>
          <w:lang w:val="en-US" w:eastAsia="zh-CN"/>
        </w:rPr>
        <w:t>%。所设分值</w:t>
      </w:r>
      <w:r>
        <w:rPr>
          <w:rFonts w:hint="eastAsia"/>
          <w:color w:val="auto"/>
          <w:highlight w:val="none"/>
          <w:lang w:val="en-US" w:eastAsia="zh-CN"/>
        </w:rPr>
        <w:t>10</w:t>
      </w:r>
      <w:r>
        <w:rPr>
          <w:rFonts w:hint="default"/>
          <w:color w:val="auto"/>
          <w:highlight w:val="none"/>
          <w:lang w:val="en-US" w:eastAsia="zh-CN"/>
        </w:rPr>
        <w:t>分，实际得分</w:t>
      </w:r>
      <w:r>
        <w:rPr>
          <w:rFonts w:hint="eastAsia"/>
          <w:color w:val="auto"/>
          <w:highlight w:val="none"/>
          <w:lang w:val="en-US" w:eastAsia="zh-CN"/>
        </w:rPr>
        <w:t>0</w:t>
      </w:r>
      <w:r>
        <w:rPr>
          <w:rFonts w:hint="default"/>
          <w:color w:val="auto"/>
          <w:highlight w:val="none"/>
          <w:lang w:val="en-US" w:eastAsia="zh-CN"/>
        </w:rPr>
        <w:t>分。</w:t>
      </w:r>
    </w:p>
    <w:p w14:paraId="227F66FF">
      <w:pPr>
        <w:pStyle w:val="54"/>
        <w:spacing w:line="560" w:lineRule="exact"/>
        <w:ind w:left="0" w:leftChars="0" w:right="0" w:rightChars="0" w:firstLine="560"/>
        <w:rPr>
          <w:rFonts w:hint="default"/>
          <w:color w:val="auto"/>
          <w:highlight w:val="none"/>
          <w:lang w:val="en-US" w:eastAsia="zh-CN"/>
        </w:rPr>
      </w:pPr>
      <w:r>
        <w:rPr>
          <w:rFonts w:hint="default"/>
          <w:color w:val="auto"/>
          <w:highlight w:val="none"/>
          <w:lang w:val="en-US" w:eastAsia="zh-CN"/>
        </w:rPr>
        <w:t>偏差原因：项目还未完工，无法估算经济效益。改进措施：加快项目实施进度，尽早完工验收。</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2.2</w:t>
      </w:r>
      <w:r>
        <w:rPr>
          <w:rFonts w:hint="eastAsia"/>
          <w:color w:val="auto"/>
          <w:highlight w:val="none"/>
        </w:rPr>
        <w:t>项目实施的社会效益分析</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“受益建档立卡脱贫人口数”指标，指标预期值为大于等于35人，实际完成值为0人，指标完成率为0%。所设分值10分，实际得分0分。</w:t>
      </w:r>
    </w:p>
    <w:p w14:paraId="061BB4DF">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偏差原因：项目还未完工，无法估算项目社会效益。改进措施：加快项目实施进度，尽早完工验收。</w:t>
      </w:r>
    </w:p>
    <w:p w14:paraId="1BA9DBC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“提高村民生活水平”指标，指标预期值为有效提高，实际完成值为有效提高，指标完成率为实现目标程度较低。所设分值10分，实际得分0分。</w:t>
      </w:r>
    </w:p>
    <w:p w14:paraId="6B0DCCC3">
      <w:pPr>
        <w:pStyle w:val="54"/>
        <w:spacing w:line="560" w:lineRule="exact"/>
        <w:ind w:left="0" w:leftChars="0" w:right="0" w:rightChars="0" w:firstLine="560"/>
        <w:rPr>
          <w:rFonts w:hint="eastAsia"/>
          <w:color w:val="auto"/>
          <w:highlight w:val="none"/>
        </w:rPr>
      </w:pPr>
      <w:r>
        <w:rPr>
          <w:rFonts w:hint="eastAsia"/>
          <w:color w:val="auto"/>
          <w:highlight w:val="none"/>
        </w:rPr>
        <w:t>偏差原因：项目还未完工，无法估算项目社会效益。改进措施：加快项目实施进度，尽早完工验收。</w:t>
      </w:r>
    </w:p>
    <w:p w14:paraId="33B2793D">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3.满意度指标完成情况分析</w:t>
      </w:r>
    </w:p>
    <w:p w14:paraId="72156010">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“村民满意度”指标，指标预期值为大于等于95%，实际完成值为0%，指标完成率为0%。所设分值10分，实际得分0分。</w:t>
      </w:r>
    </w:p>
    <w:p w14:paraId="0914ED1D">
      <w:pPr>
        <w:pStyle w:val="31"/>
        <w:spacing w:before="120"/>
        <w:ind w:left="0" w:leftChars="0" w:right="3" w:firstLine="560" w:firstLineChars="200"/>
        <w:rPr>
          <w:rFonts w:hint="eastAsia"/>
          <w:color w:val="auto"/>
          <w:highlight w:val="none"/>
          <w:lang w:val="en-US" w:eastAsia="zh-CN"/>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偏差原因：项目还未完工，无法估算满意度。改进措施：加快项目实施进度，尽早完工验收。</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243A3F8F">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1.数量指标-“新建深水井数量”指标，预期指标值为大于等于2眼,全年实际值为等于1眼。</w:t>
      </w:r>
    </w:p>
    <w:p w14:paraId="4DB1E730">
      <w:pPr>
        <w:pStyle w:val="31"/>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偏差原因：项目还未完工。改进措施：加快项目实施进度。</w:t>
      </w:r>
    </w:p>
    <w:p w14:paraId="0A3A5AD5">
      <w:pPr>
        <w:pStyle w:val="31"/>
        <w:numPr>
          <w:ilvl w:val="0"/>
          <w:numId w:val="1"/>
        </w:numPr>
        <w:spacing w:before="120"/>
        <w:ind w:left="0" w:leftChars="0" w:right="3"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质量指标-“项目验收合格率”指标，预期指标值为100.00%,全年实际值为0%。</w:t>
      </w:r>
    </w:p>
    <w:p w14:paraId="2D193A93">
      <w:pPr>
        <w:pStyle w:val="31"/>
        <w:numPr>
          <w:ilvl w:val="0"/>
          <w:numId w:val="0"/>
        </w:numPr>
        <w:spacing w:before="120"/>
        <w:ind w:right="3" w:rightChars="1" w:firstLine="560" w:firstLineChars="200"/>
        <w:rPr>
          <w:rFonts w:hint="eastAsia"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偏差原因：项目还未完工。改进措施：加快项目实施进度</w:t>
      </w:r>
    </w:p>
    <w:p w14:paraId="004191C4">
      <w:pPr>
        <w:pStyle w:val="54"/>
        <w:spacing w:line="560" w:lineRule="exact"/>
        <w:ind w:left="0" w:leftChars="0" w:right="0" w:rightChars="0" w:firstLine="560"/>
        <w:rPr>
          <w:rFonts w:hint="eastAsia" w:eastAsia="仿宋_GB2312"/>
          <w:color w:val="auto"/>
          <w:highlight w:val="none"/>
          <w:lang w:val="en-US" w:eastAsia="zh-CN"/>
        </w:rPr>
      </w:pPr>
      <w:r>
        <w:rPr>
          <w:rFonts w:hint="eastAsia" w:ascii="Times New Roman" w:hAnsi="Times New Roman" w:eastAsia="仿宋_GB2312" w:cs="Times New Roman"/>
          <w:b w:val="0"/>
          <w:bCs w:val="0"/>
          <w:color w:val="auto"/>
          <w:kern w:val="2"/>
          <w:sz w:val="28"/>
          <w:szCs w:val="22"/>
          <w:highlight w:val="none"/>
          <w:lang w:val="en-US" w:eastAsia="zh-CN" w:bidi="ar-SA"/>
        </w:rPr>
        <w:t>3.时效指标-</w:t>
      </w:r>
      <w:r>
        <w:rPr>
          <w:rFonts w:hint="eastAsia"/>
          <w:color w:val="auto"/>
          <w:highlight w:val="none"/>
        </w:rPr>
        <w:t>“</w:t>
      </w:r>
      <w:r>
        <w:rPr>
          <w:rFonts w:hint="eastAsia"/>
          <w:color w:val="auto"/>
          <w:highlight w:val="none"/>
          <w:lang w:val="en-US" w:eastAsia="zh-CN"/>
        </w:rPr>
        <w:t>项目</w:t>
      </w:r>
      <w:r>
        <w:rPr>
          <w:rFonts w:hint="eastAsia"/>
          <w:color w:val="auto"/>
          <w:highlight w:val="none"/>
        </w:rPr>
        <w:t>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月,实际值为</w:t>
      </w:r>
      <w:r>
        <w:rPr>
          <w:rFonts w:hint="eastAsia"/>
          <w:color w:val="auto"/>
          <w:highlight w:val="none"/>
          <w:lang w:val="en-US" w:eastAsia="zh-CN"/>
        </w:rPr>
        <w:t>还未完工</w:t>
      </w:r>
      <w:r>
        <w:rPr>
          <w:rFonts w:hint="eastAsia"/>
          <w:color w:val="auto"/>
          <w:highlight w:val="none"/>
        </w:rPr>
        <w:t>，指标完成率为</w:t>
      </w:r>
      <w:r>
        <w:rPr>
          <w:rFonts w:hint="eastAsia"/>
          <w:color w:val="auto"/>
          <w:highlight w:val="none"/>
          <w:lang w:val="en-US" w:eastAsia="zh-CN"/>
        </w:rPr>
        <w:t>0</w:t>
      </w:r>
      <w:r>
        <w:rPr>
          <w:rFonts w:hint="eastAsia"/>
          <w:color w:val="auto"/>
          <w:highlight w:val="none"/>
        </w:rPr>
        <w:t>%</w:t>
      </w:r>
      <w:r>
        <w:rPr>
          <w:rFonts w:hint="eastAsia"/>
          <w:color w:val="auto"/>
          <w:highlight w:val="none"/>
          <w:lang w:eastAsia="zh-CN"/>
        </w:rPr>
        <w:t>。</w:t>
      </w:r>
    </w:p>
    <w:p w14:paraId="6E5C8233">
      <w:pPr>
        <w:pStyle w:val="54"/>
        <w:spacing w:line="560" w:lineRule="exact"/>
        <w:ind w:left="0" w:leftChars="0" w:right="0" w:rightChars="0" w:firstLine="560"/>
        <w:rPr>
          <w:rFonts w:hint="eastAsia"/>
          <w:color w:val="auto"/>
          <w:highlight w:val="none"/>
          <w:lang w:eastAsia="zh-CN"/>
        </w:rPr>
      </w:pPr>
      <w:r>
        <w:rPr>
          <w:rFonts w:hint="eastAsia"/>
          <w:color w:val="auto"/>
          <w:highlight w:val="none"/>
          <w:lang w:eastAsia="zh-CN"/>
        </w:rPr>
        <w:t>偏差原因：项目还未完工，资金还未全支付。改进措施：加快项目实施进度，项目验收合格后支付项目剩余资金。</w:t>
      </w:r>
    </w:p>
    <w:p w14:paraId="31167442">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4.成本指标-</w:t>
      </w:r>
      <w:r>
        <w:rPr>
          <w:rFonts w:hint="default" w:ascii="Times New Roman" w:hAnsi="Times New Roman" w:eastAsia="仿宋_GB2312" w:cs="Times New Roman"/>
          <w:b w:val="0"/>
          <w:bCs w:val="0"/>
          <w:color w:val="auto"/>
          <w:kern w:val="2"/>
          <w:sz w:val="28"/>
          <w:szCs w:val="22"/>
          <w:highlight w:val="none"/>
          <w:lang w:val="en-US" w:eastAsia="zh-CN" w:bidi="ar-SA"/>
        </w:rPr>
        <w:t>“工程</w:t>
      </w:r>
      <w:r>
        <w:rPr>
          <w:rFonts w:hint="eastAsia" w:ascii="Times New Roman" w:hAnsi="Times New Roman" w:eastAsia="仿宋_GB2312" w:cs="Times New Roman"/>
          <w:b w:val="0"/>
          <w:bCs w:val="0"/>
          <w:color w:val="auto"/>
          <w:kern w:val="2"/>
          <w:sz w:val="28"/>
          <w:szCs w:val="22"/>
          <w:highlight w:val="none"/>
          <w:lang w:val="en-US" w:eastAsia="zh-CN" w:bidi="ar-SA"/>
        </w:rPr>
        <w:t>费用</w:t>
      </w:r>
      <w:r>
        <w:rPr>
          <w:rFonts w:hint="default" w:ascii="Times New Roman" w:hAnsi="Times New Roman" w:eastAsia="仿宋_GB2312" w:cs="Times New Roman"/>
          <w:b w:val="0"/>
          <w:bCs w:val="0"/>
          <w:color w:val="auto"/>
          <w:kern w:val="2"/>
          <w:sz w:val="28"/>
          <w:szCs w:val="22"/>
          <w:highlight w:val="none"/>
          <w:lang w:val="en-US" w:eastAsia="zh-CN" w:bidi="ar-SA"/>
        </w:rPr>
        <w:t>”指标，预期指标值为小于等于592.75万元, 全年实际值为353.06万元</w:t>
      </w:r>
      <w:r>
        <w:rPr>
          <w:rFonts w:hint="eastAsia" w:ascii="Times New Roman" w:hAnsi="Times New Roman" w:eastAsia="仿宋_GB2312" w:cs="Times New Roman"/>
          <w:b w:val="0"/>
          <w:bCs w:val="0"/>
          <w:color w:val="auto"/>
          <w:kern w:val="2"/>
          <w:sz w:val="28"/>
          <w:szCs w:val="22"/>
          <w:highlight w:val="none"/>
          <w:lang w:val="en-US" w:eastAsia="zh-CN" w:bidi="ar-SA"/>
        </w:rPr>
        <w:t>。</w:t>
      </w:r>
    </w:p>
    <w:p w14:paraId="6AC40AA2">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偏差原因：项目还未完工，资金还未全支付。改进措施：加快项目实施进度，项目验收合格后支付项目剩余资金。</w:t>
      </w:r>
    </w:p>
    <w:p w14:paraId="4777D8D0">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5.成本指标-</w:t>
      </w:r>
      <w:r>
        <w:rPr>
          <w:rFonts w:hint="default" w:ascii="Times New Roman" w:hAnsi="Times New Roman" w:eastAsia="仿宋_GB2312" w:cs="Times New Roman"/>
          <w:b w:val="0"/>
          <w:bCs w:val="0"/>
          <w:color w:val="auto"/>
          <w:kern w:val="2"/>
          <w:sz w:val="28"/>
          <w:szCs w:val="22"/>
          <w:highlight w:val="none"/>
          <w:lang w:val="en-US" w:eastAsia="zh-CN" w:bidi="ar-SA"/>
        </w:rPr>
        <w:t>“其他</w:t>
      </w:r>
      <w:r>
        <w:rPr>
          <w:rFonts w:hint="eastAsia" w:ascii="Times New Roman" w:hAnsi="Times New Roman" w:eastAsia="仿宋_GB2312" w:cs="Times New Roman"/>
          <w:b w:val="0"/>
          <w:bCs w:val="0"/>
          <w:color w:val="auto"/>
          <w:kern w:val="2"/>
          <w:sz w:val="28"/>
          <w:szCs w:val="22"/>
          <w:highlight w:val="none"/>
          <w:lang w:val="en-US" w:eastAsia="zh-CN" w:bidi="ar-SA"/>
        </w:rPr>
        <w:t>费用</w:t>
      </w:r>
      <w:r>
        <w:rPr>
          <w:rFonts w:hint="default" w:ascii="Times New Roman" w:hAnsi="Times New Roman" w:eastAsia="仿宋_GB2312" w:cs="Times New Roman"/>
          <w:b w:val="0"/>
          <w:bCs w:val="0"/>
          <w:color w:val="auto"/>
          <w:kern w:val="2"/>
          <w:sz w:val="28"/>
          <w:szCs w:val="22"/>
          <w:highlight w:val="none"/>
          <w:lang w:val="en-US" w:eastAsia="zh-CN" w:bidi="ar-SA"/>
        </w:rPr>
        <w:t>”指标，预期指标值为小于等于57.25万元, 全年实际值为小于等于0万元</w:t>
      </w:r>
      <w:r>
        <w:rPr>
          <w:rFonts w:hint="eastAsia" w:ascii="Times New Roman" w:hAnsi="Times New Roman" w:eastAsia="仿宋_GB2312" w:cs="Times New Roman"/>
          <w:b w:val="0"/>
          <w:bCs w:val="0"/>
          <w:color w:val="auto"/>
          <w:kern w:val="2"/>
          <w:sz w:val="28"/>
          <w:szCs w:val="22"/>
          <w:highlight w:val="none"/>
          <w:lang w:val="en-US" w:eastAsia="zh-CN" w:bidi="ar-SA"/>
        </w:rPr>
        <w:t>。</w:t>
      </w:r>
    </w:p>
    <w:p w14:paraId="3894AAC9">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偏差原因：项目还未完工，资金还未全支付。改进措施：加快项目实施进度，项目验收合格后支付项目剩余资金。</w:t>
      </w:r>
    </w:p>
    <w:p w14:paraId="13F66095">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6.经济效益指标-</w:t>
      </w:r>
      <w:r>
        <w:rPr>
          <w:rFonts w:hint="default" w:ascii="Times New Roman" w:hAnsi="Times New Roman" w:eastAsia="仿宋_GB2312" w:cs="Times New Roman"/>
          <w:b w:val="0"/>
          <w:bCs w:val="0"/>
          <w:color w:val="auto"/>
          <w:kern w:val="2"/>
          <w:sz w:val="28"/>
          <w:szCs w:val="22"/>
          <w:highlight w:val="none"/>
          <w:lang w:val="en-US" w:eastAsia="zh-CN" w:bidi="ar-SA"/>
        </w:rPr>
        <w:t>“带动增加脱贫人口全年总收入”指标，指标预期值为大于等于531.13万元，实际完成值为等于0万元。</w:t>
      </w:r>
    </w:p>
    <w:p w14:paraId="770577F9">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偏差原因：项目还未完工，无法估算经济效益。改进措施：加快项目实施进度，尽早完工验收。</w:t>
      </w:r>
    </w:p>
    <w:p w14:paraId="75693D74">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7.</w:t>
      </w:r>
      <w:r>
        <w:rPr>
          <w:rFonts w:hint="default" w:ascii="Times New Roman" w:hAnsi="Times New Roman" w:eastAsia="仿宋_GB2312" w:cs="Times New Roman"/>
          <w:b w:val="0"/>
          <w:bCs w:val="0"/>
          <w:color w:val="auto"/>
          <w:kern w:val="2"/>
          <w:sz w:val="28"/>
          <w:szCs w:val="22"/>
          <w:highlight w:val="none"/>
          <w:lang w:val="en-US" w:eastAsia="zh-CN" w:bidi="ar-SA"/>
        </w:rPr>
        <w:t>社会效益</w:t>
      </w:r>
      <w:r>
        <w:rPr>
          <w:rFonts w:hint="eastAsia" w:ascii="Times New Roman" w:hAnsi="Times New Roman" w:eastAsia="仿宋_GB2312" w:cs="Times New Roman"/>
          <w:b w:val="0"/>
          <w:bCs w:val="0"/>
          <w:color w:val="auto"/>
          <w:kern w:val="2"/>
          <w:sz w:val="28"/>
          <w:szCs w:val="22"/>
          <w:highlight w:val="none"/>
          <w:lang w:val="en-US" w:eastAsia="zh-CN" w:bidi="ar-SA"/>
        </w:rPr>
        <w:t>指标-</w:t>
      </w:r>
      <w:r>
        <w:rPr>
          <w:rFonts w:hint="default" w:ascii="Times New Roman" w:hAnsi="Times New Roman" w:eastAsia="仿宋_GB2312" w:cs="Times New Roman"/>
          <w:b w:val="0"/>
          <w:bCs w:val="0"/>
          <w:color w:val="auto"/>
          <w:kern w:val="2"/>
          <w:sz w:val="28"/>
          <w:szCs w:val="22"/>
          <w:highlight w:val="none"/>
          <w:lang w:val="en-US" w:eastAsia="zh-CN" w:bidi="ar-SA"/>
        </w:rPr>
        <w:t>“受益建档立卡脱贫人口数”指标，指标预期值为大于等于35人。</w:t>
      </w:r>
    </w:p>
    <w:p w14:paraId="77BD57B1">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偏差原因：项目还未完工，无法估算项目社会效益。改进措施：加快项目实施进度，尽早完工验收。</w:t>
      </w:r>
    </w:p>
    <w:p w14:paraId="2412516B">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8.</w:t>
      </w:r>
      <w:r>
        <w:rPr>
          <w:rFonts w:hint="default" w:ascii="Times New Roman" w:hAnsi="Times New Roman" w:eastAsia="仿宋_GB2312" w:cs="Times New Roman"/>
          <w:b w:val="0"/>
          <w:bCs w:val="0"/>
          <w:color w:val="auto"/>
          <w:kern w:val="2"/>
          <w:sz w:val="28"/>
          <w:szCs w:val="22"/>
          <w:highlight w:val="none"/>
          <w:lang w:val="en-US" w:eastAsia="zh-CN" w:bidi="ar-SA"/>
        </w:rPr>
        <w:t>社会效益</w:t>
      </w:r>
      <w:r>
        <w:rPr>
          <w:rFonts w:hint="eastAsia" w:ascii="Times New Roman" w:hAnsi="Times New Roman" w:eastAsia="仿宋_GB2312" w:cs="Times New Roman"/>
          <w:b w:val="0"/>
          <w:bCs w:val="0"/>
          <w:color w:val="auto"/>
          <w:kern w:val="2"/>
          <w:sz w:val="28"/>
          <w:szCs w:val="22"/>
          <w:highlight w:val="none"/>
          <w:lang w:val="en-US" w:eastAsia="zh-CN" w:bidi="ar-SA"/>
        </w:rPr>
        <w:t>指标-</w:t>
      </w:r>
      <w:r>
        <w:rPr>
          <w:rFonts w:hint="default" w:ascii="Times New Roman" w:hAnsi="Times New Roman" w:eastAsia="仿宋_GB2312" w:cs="Times New Roman"/>
          <w:b w:val="0"/>
          <w:bCs w:val="0"/>
          <w:color w:val="auto"/>
          <w:kern w:val="2"/>
          <w:sz w:val="28"/>
          <w:szCs w:val="22"/>
          <w:highlight w:val="none"/>
          <w:lang w:val="en-US" w:eastAsia="zh-CN" w:bidi="ar-SA"/>
        </w:rPr>
        <w:t>“提高村民生活水平”指标，指标预期值为有效提高，实际完成值为实现目标程度较低。</w:t>
      </w:r>
    </w:p>
    <w:p w14:paraId="187C1D0C">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偏差原因：项目还未完工，无法估算项目社会效益。改进措施：加快项目实施进度，尽早完工验收。</w:t>
      </w:r>
    </w:p>
    <w:p w14:paraId="51F3D616">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eastAsia" w:ascii="Times New Roman" w:hAnsi="Times New Roman" w:eastAsia="仿宋_GB2312" w:cs="Times New Roman"/>
          <w:b w:val="0"/>
          <w:bCs w:val="0"/>
          <w:color w:val="auto"/>
          <w:kern w:val="2"/>
          <w:sz w:val="28"/>
          <w:szCs w:val="22"/>
          <w:highlight w:val="none"/>
          <w:lang w:val="en-US" w:eastAsia="zh-CN" w:bidi="ar-SA"/>
        </w:rPr>
        <w:t>9.</w:t>
      </w:r>
      <w:r>
        <w:rPr>
          <w:rFonts w:hint="default" w:ascii="Times New Roman" w:hAnsi="Times New Roman" w:eastAsia="仿宋_GB2312" w:cs="Times New Roman"/>
          <w:b w:val="0"/>
          <w:bCs w:val="0"/>
          <w:color w:val="auto"/>
          <w:kern w:val="2"/>
          <w:sz w:val="28"/>
          <w:szCs w:val="22"/>
          <w:highlight w:val="none"/>
          <w:lang w:val="en-US" w:eastAsia="zh-CN" w:bidi="ar-SA"/>
        </w:rPr>
        <w:t>满意度指标</w:t>
      </w:r>
      <w:r>
        <w:rPr>
          <w:rFonts w:hint="eastAsia" w:ascii="Times New Roman" w:hAnsi="Times New Roman" w:eastAsia="仿宋_GB2312" w:cs="Times New Roman"/>
          <w:b w:val="0"/>
          <w:bCs w:val="0"/>
          <w:color w:val="auto"/>
          <w:kern w:val="2"/>
          <w:sz w:val="28"/>
          <w:szCs w:val="22"/>
          <w:highlight w:val="none"/>
          <w:lang w:val="en-US" w:eastAsia="zh-CN" w:bidi="ar-SA"/>
        </w:rPr>
        <w:t>-</w:t>
      </w:r>
      <w:r>
        <w:rPr>
          <w:rFonts w:hint="default" w:ascii="Times New Roman" w:hAnsi="Times New Roman" w:eastAsia="仿宋_GB2312" w:cs="Times New Roman"/>
          <w:b w:val="0"/>
          <w:bCs w:val="0"/>
          <w:color w:val="auto"/>
          <w:kern w:val="2"/>
          <w:sz w:val="28"/>
          <w:szCs w:val="22"/>
          <w:highlight w:val="none"/>
          <w:lang w:val="en-US" w:eastAsia="zh-CN" w:bidi="ar-SA"/>
        </w:rPr>
        <w:t>“村民满意度”指标，指标预期值为大于等于95%，实际完成值为0%。</w:t>
      </w:r>
    </w:p>
    <w:p w14:paraId="0F413826">
      <w:pPr>
        <w:pStyle w:val="31"/>
        <w:spacing w:before="120"/>
        <w:ind w:left="0" w:leftChars="0" w:right="3" w:firstLine="560" w:firstLineChars="200"/>
        <w:rPr>
          <w:rFonts w:hint="default" w:ascii="Times New Roman" w:hAnsi="Times New Roman" w:eastAsia="仿宋_GB2312" w:cs="Times New Roman"/>
          <w:b w:val="0"/>
          <w:bCs w:val="0"/>
          <w:color w:val="auto"/>
          <w:kern w:val="2"/>
          <w:sz w:val="28"/>
          <w:szCs w:val="22"/>
          <w:highlight w:val="none"/>
          <w:lang w:val="en-US" w:eastAsia="zh-CN" w:bidi="ar-SA"/>
        </w:rPr>
      </w:pPr>
      <w:r>
        <w:rPr>
          <w:rFonts w:hint="default" w:ascii="Times New Roman" w:hAnsi="Times New Roman" w:eastAsia="仿宋_GB2312" w:cs="Times New Roman"/>
          <w:b w:val="0"/>
          <w:bCs w:val="0"/>
          <w:color w:val="auto"/>
          <w:kern w:val="2"/>
          <w:sz w:val="28"/>
          <w:szCs w:val="22"/>
          <w:highlight w:val="none"/>
          <w:lang w:val="en-US" w:eastAsia="zh-CN" w:bidi="ar-SA"/>
        </w:rPr>
        <w:t>偏差原因：项目还未完工，无法估算满意度。改进措施：加快项目实施进度，尽早完工验收。</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于田县奥依托格拉克乡壮大村集体玫瑰花基地建设项目</w:t>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16</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7</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43.75</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于田县奥依托格拉克乡壮大村集体玫瑰花基地建设项目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38.41</w:t>
      </w:r>
      <w:r>
        <w:rPr>
          <w:rFonts w:hint="eastAsia" w:ascii="仿宋_GB2312"/>
          <w:color w:val="auto"/>
          <w:spacing w:val="-4"/>
          <w:szCs w:val="32"/>
          <w:highlight w:val="none"/>
        </w:rPr>
        <w:t>分，评价等级为</w:t>
      </w:r>
      <w:r>
        <w:rPr>
          <w:rFonts w:hint="eastAsia" w:ascii="仿宋_GB2312"/>
          <w:color w:val="auto"/>
          <w:spacing w:val="-4"/>
          <w:szCs w:val="32"/>
          <w:highlight w:val="none"/>
          <w:lang w:val="en-US" w:eastAsia="zh-CN"/>
        </w:rPr>
        <w:t>差</w:t>
      </w:r>
      <w:r>
        <w:rPr>
          <w:rFonts w:hint="eastAsia" w:ascii="仿宋_GB2312"/>
          <w:color w:val="auto"/>
          <w:spacing w:val="-4"/>
          <w:szCs w:val="32"/>
          <w:highlight w:val="none"/>
        </w:rPr>
        <w:t>。</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w:t>
      </w:r>
      <w:r>
        <w:rPr>
          <w:rFonts w:hint="eastAsia" w:ascii="仿宋_GB2312"/>
          <w:color w:val="auto"/>
          <w:highlight w:val="none"/>
          <w:lang w:eastAsia="zh-CN"/>
        </w:rPr>
        <w:t>于田县奥依托格拉克乡壮大村集体玫瑰花基地建设项目</w:t>
      </w:r>
      <w:r>
        <w:rPr>
          <w:rFonts w:hint="eastAsia" w:ascii="仿宋_GB2312"/>
          <w:color w:val="auto"/>
          <w:highlight w:val="none"/>
        </w:rPr>
        <w:t>方案的批复》（于发改项目【2024】227号）。</w:t>
      </w:r>
    </w:p>
    <w:p w14:paraId="46E5C53B">
      <w:pPr>
        <w:pStyle w:val="54"/>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中央财政乡村振兴衔接资金</w:t>
      </w:r>
      <w:r>
        <w:rPr>
          <w:rFonts w:hint="eastAsia" w:ascii="仿宋_GB2312"/>
          <w:color w:val="auto"/>
          <w:highlight w:val="none"/>
        </w:rPr>
        <w:t>，文件依据：</w:t>
      </w:r>
      <w:r>
        <w:rPr>
          <w:rFonts w:hint="eastAsia" w:ascii="仿宋_GB2312"/>
          <w:color w:val="auto"/>
          <w:highlight w:val="none"/>
          <w:lang w:val="en-US" w:eastAsia="zh-CN"/>
        </w:rPr>
        <w:t>和田地区关于下达2024年中央财政扶贫衔接资金任务计划的通知</w:t>
      </w:r>
      <w:r>
        <w:rPr>
          <w:rFonts w:hint="eastAsia" w:ascii="仿宋_GB2312"/>
          <w:color w:val="auto"/>
          <w:highlight w:val="none"/>
        </w:rPr>
        <w:t>》（</w:t>
      </w:r>
      <w:r>
        <w:rPr>
          <w:rFonts w:hint="eastAsia" w:ascii="仿宋_GB2312"/>
          <w:color w:val="auto"/>
          <w:highlight w:val="none"/>
          <w:lang w:val="en-US" w:eastAsia="zh-CN"/>
        </w:rPr>
        <w:t>和地财建</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24</w:t>
      </w:r>
      <w:r>
        <w:rPr>
          <w:rFonts w:hint="eastAsia" w:ascii="仿宋_GB2312"/>
          <w:color w:val="auto"/>
          <w:highlight w:val="none"/>
        </w:rPr>
        <w:t>号）。</w:t>
      </w:r>
    </w:p>
    <w:p w14:paraId="1FC23BFF">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ab/>
      </w:r>
      <w:r>
        <w:rPr>
          <w:rFonts w:hint="eastAsia" w:ascii="仿宋_GB2312"/>
          <w:color w:val="auto"/>
          <w:highlight w:val="none"/>
        </w:rPr>
        <w:t>年</w:t>
      </w:r>
      <w:r>
        <w:rPr>
          <w:rFonts w:hint="eastAsia" w:ascii="仿宋_GB2312"/>
          <w:color w:val="auto"/>
          <w:highlight w:val="none"/>
          <w:lang w:val="en-US" w:eastAsia="zh-CN"/>
        </w:rPr>
        <w:t>9</w:t>
      </w:r>
      <w:r>
        <w:rPr>
          <w:rFonts w:hint="eastAsia" w:ascii="仿宋_GB2312"/>
          <w:color w:val="auto"/>
          <w:highlight w:val="none"/>
        </w:rPr>
        <w:t>月</w:t>
      </w:r>
      <w:r>
        <w:rPr>
          <w:rFonts w:hint="eastAsia" w:ascii="仿宋_GB2312"/>
          <w:color w:val="auto"/>
          <w:highlight w:val="none"/>
          <w:lang w:val="en-US" w:eastAsia="zh-CN"/>
        </w:rPr>
        <w:t>27日</w:t>
      </w:r>
      <w:r>
        <w:rPr>
          <w:rFonts w:hint="eastAsia" w:ascii="仿宋_GB2312"/>
          <w:color w:val="auto"/>
          <w:highlight w:val="none"/>
        </w:rPr>
        <w:t>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10</w:t>
      </w:r>
      <w:r>
        <w:rPr>
          <w:rFonts w:hint="eastAsia" w:ascii="仿宋_GB2312"/>
          <w:color w:val="auto"/>
          <w:highlight w:val="none"/>
        </w:rPr>
        <w:t>月</w:t>
      </w:r>
      <w:r>
        <w:rPr>
          <w:rFonts w:hint="eastAsia" w:ascii="仿宋_GB2312"/>
          <w:color w:val="auto"/>
          <w:highlight w:val="none"/>
          <w:lang w:val="en-US" w:eastAsia="zh-CN"/>
        </w:rPr>
        <w:t>17</w:t>
      </w:r>
      <w:r>
        <w:rPr>
          <w:rFonts w:hint="eastAsia" w:ascii="仿宋_GB2312"/>
          <w:color w:val="auto"/>
          <w:highlight w:val="none"/>
        </w:rPr>
        <w:t>日进行招标，202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10</w:t>
      </w:r>
      <w:r>
        <w:rPr>
          <w:rFonts w:hint="eastAsia" w:ascii="仿宋_GB2312"/>
          <w:color w:val="auto"/>
          <w:highlight w:val="none"/>
        </w:rPr>
        <w:t>月</w:t>
      </w:r>
      <w:r>
        <w:rPr>
          <w:rFonts w:hint="eastAsia" w:ascii="仿宋_GB2312"/>
          <w:color w:val="auto"/>
          <w:highlight w:val="none"/>
          <w:lang w:val="en-US" w:eastAsia="zh-CN"/>
        </w:rPr>
        <w:t>22</w:t>
      </w:r>
      <w:r>
        <w:rPr>
          <w:rFonts w:hint="eastAsia" w:ascii="仿宋_GB2312"/>
          <w:color w:val="auto"/>
          <w:highlight w:val="none"/>
        </w:rPr>
        <w:t>日</w:t>
      </w:r>
      <w:r>
        <w:rPr>
          <w:rFonts w:hint="eastAsia" w:ascii="仿宋_GB2312"/>
          <w:color w:val="auto"/>
          <w:highlight w:val="none"/>
          <w:lang w:val="en-US" w:eastAsia="zh-CN"/>
        </w:rPr>
        <w:t>确定施工单位</w:t>
      </w:r>
      <w:r>
        <w:rPr>
          <w:rFonts w:hint="eastAsia" w:ascii="仿宋_GB2312"/>
          <w:color w:val="auto"/>
          <w:highlight w:val="none"/>
        </w:rPr>
        <w:t>签订施工合同，202</w:t>
      </w:r>
      <w:r>
        <w:rPr>
          <w:rFonts w:hint="eastAsia" w:ascii="仿宋_GB2312"/>
          <w:color w:val="auto"/>
          <w:highlight w:val="none"/>
          <w:lang w:val="en-US" w:eastAsia="zh-CN"/>
        </w:rPr>
        <w:t>4</w:t>
      </w:r>
      <w:r>
        <w:rPr>
          <w:rFonts w:hint="eastAsia" w:ascii="仿宋_GB2312"/>
          <w:color w:val="auto"/>
          <w:highlight w:val="none"/>
        </w:rPr>
        <w:tab/>
      </w:r>
      <w:r>
        <w:rPr>
          <w:rFonts w:hint="eastAsia" w:ascii="仿宋_GB2312"/>
          <w:color w:val="auto"/>
          <w:highlight w:val="none"/>
        </w:rPr>
        <w:t>年</w:t>
      </w:r>
      <w:r>
        <w:rPr>
          <w:rFonts w:hint="eastAsia" w:ascii="仿宋_GB2312"/>
          <w:color w:val="auto"/>
          <w:highlight w:val="none"/>
          <w:lang w:val="en-US" w:eastAsia="zh-CN"/>
        </w:rPr>
        <w:t>10</w:t>
      </w:r>
      <w:r>
        <w:rPr>
          <w:rFonts w:hint="eastAsia" w:ascii="仿宋_GB2312"/>
          <w:color w:val="auto"/>
          <w:highlight w:val="none"/>
        </w:rPr>
        <w:t>月开始拨付工程款，</w:t>
      </w:r>
      <w:r>
        <w:rPr>
          <w:rFonts w:hint="eastAsia" w:ascii="仿宋_GB2312"/>
          <w:color w:val="auto"/>
          <w:highlight w:val="none"/>
          <w:lang w:val="en-US" w:eastAsia="zh-CN"/>
        </w:rPr>
        <w:t>项目还未完工。</w:t>
      </w:r>
    </w:p>
    <w:p w14:paraId="7B1582B1">
      <w:pPr>
        <w:pStyle w:val="54"/>
        <w:spacing w:line="560" w:lineRule="exact"/>
        <w:ind w:left="3" w:right="3" w:firstLine="560"/>
        <w:rPr>
          <w:rFonts w:hint="default" w:ascii="仿宋_GB2312"/>
          <w:color w:val="auto"/>
          <w:highlight w:val="none"/>
          <w:lang w:val="en-US"/>
        </w:rPr>
      </w:pPr>
      <w:r>
        <w:rPr>
          <w:rFonts w:hint="eastAsia" w:ascii="仿宋_GB2312"/>
          <w:color w:val="auto"/>
          <w:highlight w:val="none"/>
        </w:rPr>
        <w:t>结果状况：</w:t>
      </w:r>
      <w:r>
        <w:rPr>
          <w:rFonts w:hint="eastAsia" w:ascii="仿宋_GB2312"/>
          <w:color w:val="auto"/>
          <w:highlight w:val="none"/>
          <w:lang w:val="en-US" w:eastAsia="zh-CN"/>
        </w:rPr>
        <w:t>该项目还未完工。</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于田县奥依托格拉克乡壮大村集体玫瑰花基地建设项目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于田县奥依托格拉克乡壮大村集体玫瑰花基地建设项目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1E037"/>
    <w:multiLevelType w:val="singleLevel"/>
    <w:tmpl w:val="D681E03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3541"/>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0993"/>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51E25B2"/>
    <w:rsid w:val="06B93AD3"/>
    <w:rsid w:val="07322E14"/>
    <w:rsid w:val="09B90AFC"/>
    <w:rsid w:val="09E8250A"/>
    <w:rsid w:val="1A637C7F"/>
    <w:rsid w:val="1AC91A9F"/>
    <w:rsid w:val="1F950967"/>
    <w:rsid w:val="21927171"/>
    <w:rsid w:val="264D4AAE"/>
    <w:rsid w:val="2FFC2CAF"/>
    <w:rsid w:val="31523460"/>
    <w:rsid w:val="34EF419F"/>
    <w:rsid w:val="36657C06"/>
    <w:rsid w:val="3E982E81"/>
    <w:rsid w:val="3F035775"/>
    <w:rsid w:val="4037219F"/>
    <w:rsid w:val="40AA57C4"/>
    <w:rsid w:val="42F26851"/>
    <w:rsid w:val="47762884"/>
    <w:rsid w:val="485A725E"/>
    <w:rsid w:val="4B110D0E"/>
    <w:rsid w:val="4C03387D"/>
    <w:rsid w:val="4EF3230B"/>
    <w:rsid w:val="55CE7228"/>
    <w:rsid w:val="56A43B97"/>
    <w:rsid w:val="570501C3"/>
    <w:rsid w:val="62031A89"/>
    <w:rsid w:val="62923AAE"/>
    <w:rsid w:val="62C0120F"/>
    <w:rsid w:val="651B17E0"/>
    <w:rsid w:val="7BAB7456"/>
    <w:rsid w:val="7C13146D"/>
    <w:rsid w:val="7EC2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7436</Words>
  <Characters>8094</Characters>
  <Lines>9</Lines>
  <Paragraphs>15</Paragraphs>
  <TotalTime>33</TotalTime>
  <ScaleCrop>false</ScaleCrop>
  <LinksUpToDate>false</LinksUpToDate>
  <CharactersWithSpaces>8555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2025-12-15T10:18:39Z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