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bookmarkStart w:id="0" w:name="_GoBack"/>
      <w:bookmarkEnd w:id="0"/>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项目名称:于田县阿热勒乡也台克孜勒村创业基地建设项目实施单位(公章):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1BEAFBCC">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于田县发展和改革委员会</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刘栋</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于田县阿热勒乡也台克孜勒村创业基地建设项目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于发改项目（2024）193号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于田县阿热勒乡也台克孜勒村创业基地建设项目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200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200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59741A07">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当前，随着农村社会化、市场化水平大幅提高，“一家一户”单打独斗的经营模式不可避免带来小生产与大市场的对接问题，制约了农村经济的发展。而由于村集体经济发展的滞后，“无钱办事”的空壳村大量存在，村集体带动能力和服务能力严重不足，农民兼业化、农业副业化的问题日益突出，农村人口特别是青壮年劳动力大量流出，一些村出现了不同程度的衰败，直接影响农业现代化建设和乡村振兴。发展壮大新型村级集体经济是实施乡村振兴战略的重要抓手，是推进农业农村现代化的重要内容，是实现共同富裕目标的重要保证。受多方因素影响，和田地区于田县村级集体经济发展相对缓慢，已成为经济社会发展的“短板”，与实施乡村振兴战略的要求不相适应。全县各级各部门要切实提高思想认识，加快发展壮大新型村级集体经济，不断增强村集体经济实力和治理能力，全面推动乡村振兴战略落实落地，团结带领广大农民群众迈向共同富裕的新征程。目前，于田县阿热勒乡也台克孜勒村现状无较为完善的创业基地体系，不能满足本村的实际需求和经济发展。为进一步提高阿热勒乡也台克孜勒村创业基地体系，更好更快促进阿热勒乡也台克孜勒村的社会经济发展，不断增强村集体经济实力。本项目就是在这一背景下提出的。</w:t>
      </w:r>
    </w:p>
    <w:p w14:paraId="6C0A512B">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于田县阿热勒乡也台克孜勒村创业基地建设项目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为2024年7月-2024年12月</w:t>
      </w:r>
      <w:r>
        <w:rPr>
          <w:rFonts w:hint="eastAsia" w:ascii="仿宋_GB2312" w:hAnsi="Times New Roman" w:eastAsia="仿宋_GB2312" w:cs="Times New Roman"/>
          <w:color w:val="000000"/>
          <w:sz w:val="28"/>
          <w:szCs w:val="32"/>
        </w:rPr>
        <w:t>。</w:t>
      </w:r>
    </w:p>
    <w:p w14:paraId="66798894">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进一步提高阿热勒乡也台克孜勒村创业基地体系，更好更快促进阿热勒乡也台克孜勒村的社会经济发展，不断增强村集体经济实力，改善村民的生活质量，增加就业机会，全面推动乡村振兴战略落实落地。</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22A26653">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于田县阿热勒乡也台克孜勒村创业基地建设项目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据于田县发展和改革委员会下发的《关于对于田县阿热勒乡也台克孜勒村创业基地建设项目实施方案的批复》（于发改项目（2024）193号）</w:t>
      </w:r>
      <w:r>
        <w:rPr>
          <w:rFonts w:hint="eastAsia" w:ascii="仿宋_GB2312" w:hAnsi="Times New Roman" w:eastAsia="仿宋_GB2312" w:cs="Times New Roman"/>
          <w:color w:val="000000"/>
          <w:sz w:val="28"/>
          <w:szCs w:val="32"/>
          <w:lang w:val="en-US" w:eastAsia="zh-CN"/>
        </w:rPr>
        <w:t>文</w:t>
      </w:r>
      <w:r>
        <w:rPr>
          <w:rFonts w:hint="eastAsia" w:ascii="仿宋_GB2312" w:hAnsi="Times New Roman" w:eastAsia="仿宋_GB2312" w:cs="Times New Roman"/>
          <w:color w:val="000000"/>
          <w:sz w:val="28"/>
          <w:szCs w:val="32"/>
          <w:lang w:eastAsia="zh-CN"/>
        </w:rPr>
        <w:t>立项实施，实施范围涉及</w:t>
      </w:r>
      <w:r>
        <w:rPr>
          <w:rFonts w:hint="eastAsia" w:ascii="仿宋_GB2312" w:hAnsi="Times New Roman" w:eastAsia="仿宋_GB2312" w:cs="Times New Roman"/>
          <w:color w:val="000000"/>
          <w:sz w:val="28"/>
          <w:szCs w:val="32"/>
          <w:lang w:val="en-US" w:eastAsia="zh-CN"/>
        </w:rPr>
        <w:t>阿热勒乡也台克孜勒村</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eastAsia" w:ascii="仿宋_GB2312" w:hAnsi="Times New Roman" w:eastAsia="仿宋_GB2312" w:cs="Times New Roman"/>
          <w:color w:val="000000"/>
          <w:sz w:val="28"/>
          <w:szCs w:val="32"/>
          <w:lang w:eastAsia="zh-CN"/>
        </w:rPr>
        <w:t>新建创业基地一座，占地面积为308.10平方米，总建筑面积为616.20平方米，地上二层，建筑高度为8.55米，结构类型为框架结构，基础形式为独立基础。室外附属:地面硬化570m'，为180mm厚C25混凝土整体路面。给水管网工程:水表井1座、阀门井1座、室外给水PE管De110长度为12m。排水管网工程:排水井5座、室外排水UPVC双壁波纹管DN200长度为59m。消防管网工程:消火栓2套、室外消防钢丝网骨架塑料复合管DN200长度为43m。电气管网工程:电力电缆10KV-YJV-3*120mm2-50m、室外电缆为YJV22-4X70-PC100-FC,长度10米、弱电线缆30米。油浸式变压器200KVA一台。</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于田县阿热勒乡也台克孜勒村创业基地建设项目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资产收益类</w:t>
      </w:r>
      <w:r>
        <w:rPr>
          <w:rFonts w:hint="eastAsia" w:ascii="仿宋_GB2312" w:hAnsi="Times New Roman" w:eastAsia="仿宋_GB2312" w:cs="Times New Roman"/>
          <w:color w:val="000000"/>
          <w:sz w:val="28"/>
          <w:szCs w:val="32"/>
        </w:rPr>
        <w:t>项目，属于乡村振兴衔接资金项目。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6AED9B4F">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eastAsia="zh-CN"/>
        </w:rPr>
        <w:t>于田县阿热勒乡也台克孜勒村创业基地建设项目</w:t>
      </w:r>
      <w:r>
        <w:rPr>
          <w:rFonts w:hint="eastAsia" w:ascii="仿宋_GB2312" w:hAnsi="Times New Roman" w:eastAsia="仿宋_GB2312" w:cs="Times New Roman"/>
          <w:color w:val="000000"/>
          <w:sz w:val="28"/>
          <w:szCs w:val="32"/>
          <w:lang w:val="en-US" w:eastAsia="zh-CN"/>
        </w:rPr>
        <w:t>总投资200万元，全部申请以乡村振兴衔接资金。主要内容为：</w:t>
      </w:r>
      <w:r>
        <w:rPr>
          <w:rFonts w:hint="eastAsia" w:ascii="仿宋_GB2312" w:hAnsi="Times New Roman" w:eastAsia="仿宋_GB2312" w:cs="Times New Roman"/>
          <w:color w:val="000000"/>
          <w:sz w:val="28"/>
          <w:szCs w:val="32"/>
          <w:lang w:eastAsia="zh-CN"/>
        </w:rPr>
        <w:t>新建创业基地一座，占地面积为308.10平方米，总建筑面积为616.20平方米，地上二层，建筑高度为8.55米，结构类型为框架结构，基础形式为独立基础。室外附属:地面硬化570m'，为180mm厚C25混凝土整体路面。给水管网工程:水表井1座、阀门井1座、室外给水PE管De110长度为12m。排水管网工程:排水井5座、室外排水UPVC双壁波纹管DN200长度为59m。消防管网工程:消火栓2套、室外消防钢丝网骨架塑料复合管DN200长度为43m。电气管网工程:电力电缆10KV-YJV-3*120mm2-50m、室外电缆为YJV22-4X70-PC100-FC,长度10米、弱电线缆30米。油浸式变压器200KVA一台。</w:t>
      </w:r>
      <w:r>
        <w:rPr>
          <w:rFonts w:hint="eastAsia" w:ascii="仿宋_GB2312" w:hAnsi="Times New Roman" w:eastAsia="仿宋_GB2312" w:cs="Times New Roman"/>
          <w:color w:val="000000"/>
          <w:sz w:val="28"/>
          <w:szCs w:val="32"/>
        </w:rPr>
        <w:t>通过</w:t>
      </w:r>
      <w:r>
        <w:rPr>
          <w:rFonts w:hint="eastAsia" w:ascii="仿宋_GB2312" w:hAnsi="Times New Roman" w:eastAsia="仿宋_GB2312" w:cs="Times New Roman"/>
          <w:color w:val="000000"/>
          <w:sz w:val="28"/>
          <w:szCs w:val="32"/>
          <w:lang w:eastAsia="zh-CN"/>
        </w:rPr>
        <w:t>于田县阿热勒乡也台克孜勒村创业基地建设项目</w:t>
      </w:r>
      <w:r>
        <w:rPr>
          <w:rFonts w:hint="eastAsia" w:ascii="仿宋_GB2312" w:hAnsi="Times New Roman" w:eastAsia="仿宋_GB2312" w:cs="Times New Roman"/>
          <w:color w:val="000000"/>
          <w:sz w:val="28"/>
          <w:szCs w:val="32"/>
        </w:rPr>
        <w:t>实施</w:t>
      </w:r>
      <w:r>
        <w:rPr>
          <w:rFonts w:hint="eastAsia" w:ascii="仿宋_GB2312" w:hAnsi="Times New Roman" w:eastAsia="仿宋_GB2312" w:cs="Times New Roman"/>
          <w:color w:val="000000"/>
          <w:sz w:val="28"/>
          <w:szCs w:val="32"/>
          <w:lang w:val="en-US" w:eastAsia="zh-CN"/>
        </w:rPr>
        <w:t>，进一步提高阿热勒乡也台克孜勒村创业基地体系，更好更快促进阿热勒乡也台克孜勒村的社会经济发展，不断增强村集体经济实力，改善村民的生活质量，增加就业机会，全面推动乡村振兴战略落实落地。</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13</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于田县阿热勒乡也台克孜勒村创业基地建设项目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15</w:t>
      </w:r>
      <w:r>
        <w:t>分、质量指标</w:t>
      </w:r>
      <w:r>
        <w:rPr>
          <w:rFonts w:hint="eastAsia"/>
          <w:lang w:val="en-US" w:eastAsia="zh-CN"/>
        </w:rPr>
        <w:t>10</w:t>
      </w:r>
      <w:r>
        <w:t>分，时效指标</w:t>
      </w:r>
      <w:r>
        <w:rPr>
          <w:rFonts w:hint="eastAsia"/>
          <w:lang w:val="en-US" w:eastAsia="zh-CN"/>
        </w:rPr>
        <w:t>15</w:t>
      </w:r>
      <w:r>
        <w:t>分、成本指标</w:t>
      </w:r>
      <w:r>
        <w:rPr>
          <w:rFonts w:hint="eastAsia"/>
          <w:lang w:val="en-US" w:eastAsia="zh-CN"/>
        </w:rPr>
        <w:t>10</w:t>
      </w:r>
      <w:r>
        <w:t>分、</w:t>
      </w:r>
      <w:r>
        <w:rPr>
          <w:rFonts w:hint="eastAsia"/>
          <w:lang w:val="en-US" w:eastAsia="zh-CN"/>
        </w:rPr>
        <w:t>经济效益指标15分，</w:t>
      </w:r>
      <w:r>
        <w:t>社会效益指标</w:t>
      </w:r>
      <w:r>
        <w:rPr>
          <w:rFonts w:hint="eastAsia"/>
          <w:lang w:val="en-US" w:eastAsia="zh-CN"/>
        </w:rPr>
        <w:t>15</w:t>
      </w:r>
      <w:r>
        <w:t>分</w:t>
      </w:r>
      <w:r>
        <w:rPr>
          <w:rFonts w:hint="eastAsia"/>
          <w:lang w:val="en-US" w:eastAsia="zh-CN"/>
        </w:rPr>
        <w:t>，</w:t>
      </w:r>
      <w:r>
        <w:rPr>
          <w:rFonts w:hint="eastAsia"/>
        </w:rPr>
        <w:t>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于田县阿热勒乡也台克孜勒村创业基地建设项目</w:t>
      </w:r>
      <w:r>
        <w:rPr>
          <w:rFonts w:hint="eastAsia"/>
        </w:rPr>
        <w:t>预算安排总额为</w:t>
      </w:r>
      <w:r>
        <w:rPr>
          <w:rFonts w:hint="eastAsia"/>
          <w:lang w:val="en-US" w:eastAsia="zh-CN"/>
        </w:rPr>
        <w:t>200万元，其中：乡村振兴衔接资金200万元。预算资金到位率为100.00%。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于田县阿热勒乡也台克孜勒村创业基地建设项目，</w:t>
      </w:r>
      <w:r>
        <w:rPr>
          <w:rFonts w:hint="eastAsia"/>
        </w:rPr>
        <w:t>预算投入资金</w:t>
      </w:r>
      <w:r>
        <w:rPr>
          <w:rFonts w:hint="eastAsia"/>
          <w:lang w:val="en-US" w:eastAsia="zh-CN"/>
        </w:rPr>
        <w:t>200万元，经财务决算，项目实际完成投资共196.83万元，其中：工程费用180.92万元，工程建设其他费用15.91万元，实际工程节概资金3.17万元。截至2024年12月31日，项目实际支出196.83万元，预算资金执行率98.42%。</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w:t>
      </w:r>
      <w:r>
        <w:rPr>
          <w:rFonts w:hint="eastAsia" w:ascii="仿宋_GB2312" w:hAnsi="Times New Roman" w:eastAsia="仿宋_GB2312" w:cs="Times New Roman"/>
          <w:color w:val="000000"/>
          <w:sz w:val="28"/>
          <w:szCs w:val="32"/>
          <w:lang w:eastAsia="zh-CN"/>
        </w:rPr>
        <w:t>新建创业基地一座，占地面积为308.10平方米，总建筑面积为616.20平方米，地上二层，建筑高度为8.55米，结构类型为框架结构，基础形式为独立基础。室外附属:地面硬化570m'，为180mm厚C25混凝土整体路面。给水管网工程:水表井1座、阀门井1座、室外给水PE管De110长度为12m。排水管网工程:排水井5座、室外排水UPVC双壁波纹管DN200长度为59m。消防管网工程:消火栓2套、室外消防钢丝网骨架塑料复合管DN200长度为43m。电气管网工程:电力电缆10KV-YJV-3*120mm2-50m、室外电缆为YJV22-4X70-PC100-FC,长度10米、弱电线缆30米。油浸式变压器200KVA一台。</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13</w:t>
      </w:r>
      <w:r>
        <w:rPr>
          <w:rFonts w:hint="eastAsia" w:ascii="仿宋_GB2312"/>
          <w:szCs w:val="32"/>
        </w:rPr>
        <w:t>个，其中已完成三级指标</w:t>
      </w:r>
      <w:r>
        <w:rPr>
          <w:rFonts w:hint="eastAsia" w:ascii="仿宋_GB2312"/>
          <w:szCs w:val="32"/>
          <w:lang w:val="en-US" w:eastAsia="zh-CN"/>
        </w:rPr>
        <w:t>9</w:t>
      </w:r>
      <w:r>
        <w:rPr>
          <w:rFonts w:hint="eastAsia" w:ascii="仿宋_GB2312"/>
          <w:szCs w:val="32"/>
        </w:rPr>
        <w:t>个，指标完成率为</w:t>
      </w:r>
      <w:r>
        <w:rPr>
          <w:rFonts w:hint="eastAsia" w:ascii="仿宋_GB2312"/>
          <w:szCs w:val="32"/>
          <w:lang w:val="en-US" w:eastAsia="zh-CN"/>
        </w:rPr>
        <w:t>69.23</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创业基地总建筑面积</w:t>
      </w:r>
      <w:r>
        <w:rPr>
          <w:rFonts w:hint="eastAsia"/>
        </w:rPr>
        <w:t>”指标，预期指标值为</w:t>
      </w:r>
      <w:r>
        <w:rPr>
          <w:rFonts w:hint="eastAsia"/>
          <w:lang w:eastAsia="zh-CN"/>
        </w:rPr>
        <w:t>大于等于</w:t>
      </w:r>
      <w:r>
        <w:rPr>
          <w:rFonts w:hint="eastAsia"/>
          <w:lang w:val="en-US" w:eastAsia="zh-CN"/>
        </w:rPr>
        <w:t>616.2平方米</w:t>
      </w:r>
      <w:r>
        <w:rPr>
          <w:rFonts w:hint="eastAsia"/>
        </w:rPr>
        <w:t>,全年实际值为</w:t>
      </w:r>
      <w:r>
        <w:rPr>
          <w:rFonts w:hint="eastAsia"/>
          <w:lang w:val="en-US" w:eastAsia="zh-CN"/>
        </w:rPr>
        <w:t>616.2平方米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44B3F4D9">
      <w:pPr>
        <w:pStyle w:val="53"/>
        <w:spacing w:line="560" w:lineRule="exact"/>
        <w:ind w:left="0" w:leftChars="0" w:right="0" w:rightChars="0" w:firstLine="560"/>
        <w:rPr>
          <w:rFonts w:hint="eastAsia"/>
        </w:rPr>
      </w:pPr>
      <w:r>
        <w:rPr>
          <w:rFonts w:hint="eastAsia"/>
        </w:rPr>
        <w:t>“</w:t>
      </w:r>
      <w:r>
        <w:rPr>
          <w:rFonts w:hint="eastAsia"/>
          <w:lang w:val="en-US" w:eastAsia="zh-CN"/>
        </w:rPr>
        <w:t>地面硬化面积</w:t>
      </w:r>
      <w:r>
        <w:rPr>
          <w:rFonts w:hint="eastAsia"/>
        </w:rPr>
        <w:t>”指标，预期指标值为</w:t>
      </w:r>
      <w:r>
        <w:rPr>
          <w:rFonts w:hint="eastAsia"/>
          <w:lang w:eastAsia="zh-CN"/>
        </w:rPr>
        <w:t>大于等于</w:t>
      </w:r>
      <w:r>
        <w:rPr>
          <w:rFonts w:hint="eastAsia"/>
          <w:lang w:val="en-US" w:eastAsia="zh-CN"/>
        </w:rPr>
        <w:t>570平方米，</w:t>
      </w:r>
      <w:r>
        <w:rPr>
          <w:rFonts w:hint="eastAsia"/>
        </w:rPr>
        <w:t>全年实际值为</w:t>
      </w:r>
      <w:r>
        <w:rPr>
          <w:rFonts w:hint="eastAsia"/>
          <w:lang w:val="en-US" w:eastAsia="zh-CN"/>
        </w:rPr>
        <w:t>570平方米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592E07CC">
      <w:pPr>
        <w:pStyle w:val="53"/>
        <w:spacing w:line="560" w:lineRule="exact"/>
        <w:ind w:left="0" w:leftChars="0" w:right="0" w:rightChars="0" w:firstLine="560"/>
        <w:rPr>
          <w:rFonts w:hint="eastAsia"/>
          <w:lang w:eastAsia="zh-CN"/>
        </w:rPr>
      </w:pPr>
      <w:r>
        <w:rPr>
          <w:rFonts w:hint="eastAsia"/>
        </w:rPr>
        <w:t>“</w:t>
      </w:r>
      <w:r>
        <w:rPr>
          <w:rFonts w:hint="eastAsia"/>
          <w:lang w:val="en-US" w:eastAsia="zh-CN"/>
        </w:rPr>
        <w:t>配套管网及电网长度</w:t>
      </w:r>
      <w:r>
        <w:rPr>
          <w:rFonts w:hint="eastAsia"/>
        </w:rPr>
        <w:t>”指标，预期指标值为</w:t>
      </w:r>
      <w:r>
        <w:rPr>
          <w:rFonts w:hint="eastAsia"/>
          <w:lang w:eastAsia="zh-CN"/>
        </w:rPr>
        <w:t>大于等于</w:t>
      </w:r>
      <w:r>
        <w:rPr>
          <w:rFonts w:hint="eastAsia"/>
          <w:lang w:val="en-US" w:eastAsia="zh-CN"/>
        </w:rPr>
        <w:t>204米，</w:t>
      </w:r>
      <w:r>
        <w:rPr>
          <w:rFonts w:hint="eastAsia"/>
        </w:rPr>
        <w:t>全年实际值为</w:t>
      </w:r>
      <w:r>
        <w:rPr>
          <w:rFonts w:hint="eastAsia"/>
          <w:lang w:val="en-US" w:eastAsia="zh-CN"/>
        </w:rPr>
        <w:t>204米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2024年7月</w:t>
      </w:r>
      <w:r>
        <w:rPr>
          <w:rFonts w:hint="eastAsia"/>
        </w:rPr>
        <w:t>,全年实际值为</w:t>
      </w:r>
      <w:r>
        <w:rPr>
          <w:rFonts w:hint="eastAsia"/>
          <w:lang w:val="en-US" w:eastAsia="zh-CN"/>
        </w:rPr>
        <w:t>2024年7月</w:t>
      </w:r>
      <w:r>
        <w:rPr>
          <w:rFonts w:hint="eastAsia"/>
        </w:rPr>
        <w:t>，指标完成率为</w:t>
      </w:r>
      <w:r>
        <w:rPr>
          <w:rFonts w:hint="eastAsia"/>
          <w:lang w:val="en-US" w:eastAsia="zh-CN"/>
        </w:rPr>
        <w:t>100</w:t>
      </w:r>
      <w:r>
        <w:rPr>
          <w:rFonts w:hint="eastAsia"/>
        </w:rPr>
        <w:t>%。所设分值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71839BDF">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2024年12</w:t>
      </w:r>
      <w:r>
        <w:rPr>
          <w:rFonts w:hint="eastAsia"/>
        </w:rPr>
        <w:t>月,全年实际值为</w:t>
      </w:r>
      <w:r>
        <w:rPr>
          <w:rFonts w:hint="eastAsia"/>
          <w:lang w:val="en-US" w:eastAsia="zh-CN"/>
        </w:rPr>
        <w:t>2024年11</w:t>
      </w:r>
      <w:r>
        <w:rPr>
          <w:rFonts w:hint="eastAsia"/>
        </w:rPr>
        <w:t>月，指标完成率为</w:t>
      </w:r>
      <w:r>
        <w:rPr>
          <w:rFonts w:hint="eastAsia"/>
          <w:lang w:val="en-US" w:eastAsia="zh-CN"/>
        </w:rPr>
        <w:t>99.93</w:t>
      </w:r>
      <w:r>
        <w:rPr>
          <w:rFonts w:hint="eastAsia"/>
        </w:rPr>
        <w:t>%。所设分值</w:t>
      </w:r>
      <w:r>
        <w:rPr>
          <w:rFonts w:hint="eastAsia"/>
          <w:lang w:val="en-US" w:eastAsia="zh-CN"/>
        </w:rPr>
        <w:t>5</w:t>
      </w:r>
      <w:r>
        <w:rPr>
          <w:rFonts w:hint="eastAsia"/>
        </w:rPr>
        <w:t>分，实际得分</w:t>
      </w:r>
      <w:r>
        <w:rPr>
          <w:rFonts w:hint="eastAsia"/>
          <w:lang w:val="en-US" w:eastAsia="zh-CN"/>
        </w:rPr>
        <w:t>4.99</w:t>
      </w:r>
      <w:r>
        <w:rPr>
          <w:rFonts w:hint="eastAsia"/>
        </w:rPr>
        <w:t>分。</w:t>
      </w:r>
    </w:p>
    <w:p w14:paraId="00B7CC45">
      <w:pPr>
        <w:pStyle w:val="53"/>
        <w:spacing w:line="560" w:lineRule="exact"/>
        <w:ind w:left="0" w:leftChars="0" w:right="0" w:rightChars="0" w:firstLine="560"/>
        <w:rPr>
          <w:rFonts w:hint="eastAsia"/>
        </w:rPr>
      </w:pPr>
      <w:r>
        <w:rPr>
          <w:rFonts w:hint="eastAsia"/>
        </w:rPr>
        <w:t>偏差原因：项目实际完工时间为11月。</w:t>
      </w:r>
    </w:p>
    <w:p w14:paraId="51C0BD40">
      <w:pPr>
        <w:pStyle w:val="53"/>
        <w:spacing w:line="560" w:lineRule="exact"/>
        <w:ind w:left="0" w:leftChars="0" w:right="0" w:rightChars="0" w:firstLine="560"/>
        <w:rPr>
          <w:rFonts w:hint="eastAsia"/>
        </w:rPr>
      </w:pPr>
      <w:r>
        <w:rPr>
          <w:rFonts w:hint="eastAsia"/>
        </w:rPr>
        <w:t xml:space="preserve">改进措施：加强项目管理。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44D91BD7">
      <w:pPr>
        <w:pStyle w:val="34"/>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178.8万</w:t>
      </w:r>
      <w:r>
        <w:rPr>
          <w:rFonts w:hint="eastAsia"/>
        </w:rPr>
        <w:t>元, 全年实际值为</w:t>
      </w:r>
      <w:r>
        <w:rPr>
          <w:rFonts w:hint="eastAsia"/>
          <w:lang w:val="en-US" w:eastAsia="zh-CN"/>
        </w:rPr>
        <w:t>180.92</w:t>
      </w:r>
      <w:r>
        <w:rPr>
          <w:rFonts w:hint="eastAsia"/>
        </w:rPr>
        <w:t>万元，指标完成率为</w:t>
      </w:r>
      <w:r>
        <w:rPr>
          <w:rFonts w:hint="eastAsia"/>
          <w:lang w:val="en-US" w:eastAsia="zh-CN"/>
        </w:rPr>
        <w:t>99</w:t>
      </w:r>
      <w:r>
        <w:rPr>
          <w:rFonts w:hint="eastAsia"/>
        </w:rPr>
        <w:t>%。所设分值</w:t>
      </w:r>
      <w:r>
        <w:rPr>
          <w:rFonts w:hint="eastAsia"/>
          <w:lang w:val="en-US" w:eastAsia="zh-CN"/>
        </w:rPr>
        <w:t>5</w:t>
      </w:r>
      <w:r>
        <w:rPr>
          <w:rFonts w:hint="eastAsia"/>
        </w:rPr>
        <w:t>分，实际得分</w:t>
      </w:r>
      <w:r>
        <w:rPr>
          <w:rFonts w:hint="eastAsia"/>
          <w:lang w:val="en-US" w:eastAsia="zh-CN"/>
        </w:rPr>
        <w:t>4.95</w:t>
      </w:r>
      <w:r>
        <w:rPr>
          <w:rFonts w:hint="eastAsia"/>
        </w:rPr>
        <w:t>分。</w:t>
      </w:r>
    </w:p>
    <w:p w14:paraId="3F17B04B">
      <w:pPr>
        <w:pStyle w:val="34"/>
        <w:rPr>
          <w:rFonts w:hint="eastAsia"/>
        </w:rPr>
      </w:pPr>
      <w:r>
        <w:rPr>
          <w:rFonts w:hint="eastAsia"/>
        </w:rPr>
        <w:t>偏差原因：项目已完工，最终审定投资为196.83万元，剩余资金结余财政收回。</w:t>
      </w:r>
    </w:p>
    <w:p w14:paraId="606F1487">
      <w:pPr>
        <w:pStyle w:val="34"/>
        <w:rPr>
          <w:rFonts w:hint="eastAsia"/>
        </w:rPr>
      </w:pPr>
      <w:r>
        <w:rPr>
          <w:rFonts w:hint="eastAsia"/>
        </w:rPr>
        <w:t>改进措施：加强项目前期管理，合理编制工程费用。</w:t>
      </w:r>
    </w:p>
    <w:p w14:paraId="41B725AE">
      <w:pPr>
        <w:pStyle w:val="34"/>
        <w:rPr>
          <w:rFonts w:hint="eastAsia"/>
          <w:lang w:val="en-US" w:eastAsia="zh-CN"/>
        </w:rPr>
      </w:pPr>
      <w:r>
        <w:rPr>
          <w:rFonts w:hint="eastAsia"/>
          <w:lang w:eastAsia="zh-CN"/>
        </w:rPr>
        <w:t>“</w:t>
      </w:r>
      <w:r>
        <w:rPr>
          <w:rFonts w:hint="eastAsia"/>
          <w:lang w:val="en-US" w:eastAsia="zh-CN"/>
        </w:rPr>
        <w:t>工程建设其他费用”指标，预期指标值为</w:t>
      </w:r>
      <w:r>
        <w:rPr>
          <w:rFonts w:hint="eastAsia"/>
          <w:lang w:eastAsia="zh-CN"/>
        </w:rPr>
        <w:t>小于等于</w:t>
      </w:r>
      <w:r>
        <w:rPr>
          <w:rFonts w:hint="eastAsia"/>
          <w:lang w:val="en-US" w:eastAsia="zh-CN"/>
        </w:rPr>
        <w:t>21.2</w:t>
      </w:r>
      <w:r>
        <w:rPr>
          <w:rFonts w:hint="eastAsia"/>
        </w:rPr>
        <w:t>万元</w:t>
      </w:r>
      <w:r>
        <w:rPr>
          <w:rFonts w:hint="eastAsia"/>
          <w:lang w:eastAsia="zh-CN"/>
        </w:rPr>
        <w:t>，</w:t>
      </w:r>
      <w:r>
        <w:rPr>
          <w:rFonts w:hint="eastAsia"/>
          <w:lang w:val="en-US" w:eastAsia="zh-CN"/>
        </w:rPr>
        <w:t>全年实际值15.91万元，指标完成率为75.05%;所设分值5分，实际得分3.75分。</w:t>
      </w:r>
    </w:p>
    <w:p w14:paraId="7C417E81">
      <w:pPr>
        <w:pStyle w:val="34"/>
        <w:rPr>
          <w:rFonts w:hint="eastAsia"/>
          <w:lang w:val="en-US" w:eastAsia="zh-CN"/>
        </w:rPr>
      </w:pPr>
      <w:r>
        <w:rPr>
          <w:rFonts w:hint="eastAsia"/>
          <w:lang w:val="en-US" w:eastAsia="zh-CN"/>
        </w:rPr>
        <w:t>偏差原因：项目已完工，最终审定投资为196.83万元，剩余资金结余财政收回。</w:t>
      </w:r>
    </w:p>
    <w:p w14:paraId="5DB68057">
      <w:pPr>
        <w:pStyle w:val="34"/>
        <w:rPr>
          <w:rFonts w:hint="eastAsia"/>
          <w:lang w:val="en-US" w:eastAsia="zh-CN"/>
        </w:rPr>
      </w:pPr>
      <w:r>
        <w:rPr>
          <w:rFonts w:hint="eastAsia"/>
          <w:lang w:val="en-US" w:eastAsia="zh-CN"/>
        </w:rPr>
        <w:t>改进措施：加强项目前期管理，合理编制工程费用。</w:t>
      </w:r>
    </w:p>
    <w:p w14:paraId="73637491">
      <w:pPr>
        <w:pStyle w:val="34"/>
        <w:rPr>
          <w:b/>
          <w:bCs w:val="0"/>
        </w:rPr>
      </w:pPr>
      <w:r>
        <w:rPr>
          <w:rFonts w:hint="eastAsia"/>
          <w:b/>
          <w:bCs w:val="0"/>
        </w:rPr>
        <w:t>2.效益指标完成情况分析</w:t>
      </w:r>
    </w:p>
    <w:p w14:paraId="3DDA79D2">
      <w:pPr>
        <w:pStyle w:val="53"/>
        <w:spacing w:line="560" w:lineRule="exact"/>
        <w:ind w:left="0" w:leftChars="0" w:right="0" w:rightChars="0" w:firstLine="560"/>
      </w:pPr>
      <w:r>
        <w:t>2.1项目实施的</w:t>
      </w:r>
      <w:r>
        <w:rPr>
          <w:rFonts w:hint="eastAsia"/>
          <w:lang w:val="en-US" w:eastAsia="zh-CN"/>
        </w:rPr>
        <w:t>经济</w:t>
      </w:r>
      <w:r>
        <w:t>效益分析</w:t>
      </w:r>
    </w:p>
    <w:p w14:paraId="0BF8B898">
      <w:pPr>
        <w:pStyle w:val="53"/>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“带动增加脱贫人口全年总收入”指标，指标预期值为</w:t>
      </w:r>
      <w:r>
        <w:rPr>
          <w:rFonts w:hint="eastAsia" w:ascii="仿宋_GB2312" w:hAnsi="宋体" w:cstheme="minorBidi"/>
          <w:b w:val="0"/>
          <w:bCs/>
          <w:color w:val="000000"/>
          <w:kern w:val="2"/>
          <w:sz w:val="28"/>
          <w:szCs w:val="32"/>
          <w:lang w:val="en-US" w:eastAsia="zh-CN" w:bidi="ar-SA"/>
        </w:rPr>
        <w:t>大于等于</w:t>
      </w:r>
      <w:r>
        <w:rPr>
          <w:rFonts w:hint="eastAsia" w:ascii="仿宋_GB2312" w:hAnsi="宋体" w:eastAsia="仿宋_GB2312" w:cstheme="minorBidi"/>
          <w:b w:val="0"/>
          <w:bCs/>
          <w:color w:val="000000"/>
          <w:kern w:val="2"/>
          <w:sz w:val="28"/>
          <w:szCs w:val="32"/>
          <w:lang w:val="en-US" w:eastAsia="zh-CN" w:bidi="ar-SA"/>
        </w:rPr>
        <w:t>149.55万元，实际完成值为3.36万元，指标完成率为2.2%。所设分值1</w:t>
      </w:r>
      <w:r>
        <w:rPr>
          <w:rFonts w:hint="eastAsia" w:ascii="仿宋_GB2312" w:hAnsi="宋体" w:cstheme="minorBidi"/>
          <w:b w:val="0"/>
          <w:bCs/>
          <w:color w:val="000000"/>
          <w:kern w:val="2"/>
          <w:sz w:val="28"/>
          <w:szCs w:val="32"/>
          <w:lang w:val="en-US" w:eastAsia="zh-CN" w:bidi="ar-SA"/>
        </w:rPr>
        <w:t>5</w:t>
      </w:r>
      <w:r>
        <w:rPr>
          <w:rFonts w:hint="eastAsia" w:ascii="仿宋_GB2312" w:hAnsi="宋体" w:eastAsia="仿宋_GB2312" w:cstheme="minorBidi"/>
          <w:b w:val="0"/>
          <w:bCs/>
          <w:color w:val="000000"/>
          <w:kern w:val="2"/>
          <w:sz w:val="28"/>
          <w:szCs w:val="32"/>
          <w:lang w:val="en-US" w:eastAsia="zh-CN" w:bidi="ar-SA"/>
        </w:rPr>
        <w:t>分，实际得分0.</w:t>
      </w:r>
      <w:r>
        <w:rPr>
          <w:rFonts w:hint="eastAsia" w:ascii="仿宋_GB2312" w:hAnsi="宋体" w:cstheme="minorBidi"/>
          <w:b w:val="0"/>
          <w:bCs/>
          <w:color w:val="000000"/>
          <w:kern w:val="2"/>
          <w:sz w:val="28"/>
          <w:szCs w:val="32"/>
          <w:lang w:val="en-US" w:eastAsia="zh-CN" w:bidi="ar-SA"/>
        </w:rPr>
        <w:t>34</w:t>
      </w:r>
      <w:r>
        <w:rPr>
          <w:rFonts w:hint="eastAsia" w:ascii="仿宋_GB2312" w:hAnsi="宋体" w:eastAsia="仿宋_GB2312" w:cstheme="minorBidi"/>
          <w:b w:val="0"/>
          <w:bCs/>
          <w:color w:val="000000"/>
          <w:kern w:val="2"/>
          <w:sz w:val="28"/>
          <w:szCs w:val="32"/>
          <w:lang w:val="en-US" w:eastAsia="zh-CN" w:bidi="ar-SA"/>
        </w:rPr>
        <w:t>分。</w:t>
      </w:r>
    </w:p>
    <w:p w14:paraId="56F6403E">
      <w:pPr>
        <w:pStyle w:val="53"/>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偏差原因：目前新建门面房一层处于出租状态，二层有700平方未出租。</w:t>
      </w:r>
    </w:p>
    <w:p w14:paraId="6B3564AD">
      <w:pPr>
        <w:pStyle w:val="53"/>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改进措施：加强项目招商。</w:t>
      </w:r>
      <w:r>
        <w:rPr>
          <w:rFonts w:hint="eastAsia" w:ascii="仿宋_GB2312" w:hAnsi="宋体" w:eastAsia="仿宋_GB2312" w:cstheme="minorBidi"/>
          <w:b w:val="0"/>
          <w:bCs/>
          <w:color w:val="000000"/>
          <w:kern w:val="2"/>
          <w:sz w:val="28"/>
          <w:szCs w:val="32"/>
          <w:lang w:val="en-US" w:eastAsia="zh-CN" w:bidi="ar-SA"/>
        </w:rPr>
        <w:tab/>
      </w:r>
    </w:p>
    <w:p w14:paraId="05996A81">
      <w:pPr>
        <w:pStyle w:val="53"/>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2.1项目实施的社会效益分析</w:t>
      </w:r>
    </w:p>
    <w:p w14:paraId="11FA13BC">
      <w:pPr>
        <w:pStyle w:val="53"/>
        <w:spacing w:line="560" w:lineRule="exact"/>
        <w:ind w:left="0" w:leftChars="0" w:right="0" w:rightChars="0" w:firstLine="560"/>
        <w:rPr>
          <w:rFonts w:hint="default"/>
          <w:lang w:val="en-US" w:eastAsia="zh-CN"/>
        </w:rPr>
      </w:pPr>
      <w:r>
        <w:rPr>
          <w:rFonts w:hint="eastAsia"/>
        </w:rPr>
        <w:t>“</w:t>
      </w:r>
      <w:r>
        <w:rPr>
          <w:rFonts w:hint="eastAsia"/>
          <w:lang w:val="en-US" w:eastAsia="zh-CN"/>
        </w:rPr>
        <w:t>提高也台克孜勒村经济</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达成预期指标</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受益村民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4F07486C">
      <w:pPr>
        <w:pStyle w:val="34"/>
        <w:ind w:left="0" w:leftChars="0" w:firstLine="560" w:firstLineChars="200"/>
        <w:rPr>
          <w:rFonts w:hint="default" w:eastAsia="仿宋_GB2312"/>
          <w:lang w:val="en-US" w:eastAsia="zh-CN"/>
        </w:rPr>
      </w:pPr>
      <w:r>
        <w:rPr>
          <w:rFonts w:hint="eastAsia"/>
          <w:lang w:val="en-US" w:eastAsia="zh-CN"/>
        </w:rPr>
        <w:t>1.时效指标-</w:t>
      </w:r>
      <w:r>
        <w:rPr>
          <w:rFonts w:hint="eastAsia"/>
        </w:rPr>
        <w:t>“</w:t>
      </w:r>
      <w:r>
        <w:rPr>
          <w:rFonts w:hint="eastAsia"/>
          <w:lang w:val="en-US" w:eastAsia="zh-CN"/>
        </w:rPr>
        <w:t>项目完工时间</w:t>
      </w:r>
      <w:r>
        <w:rPr>
          <w:rFonts w:hint="eastAsia"/>
        </w:rPr>
        <w:t>”指标，预期指标值为</w:t>
      </w:r>
      <w:r>
        <w:rPr>
          <w:rFonts w:hint="eastAsia"/>
          <w:lang w:val="en-US" w:eastAsia="zh-CN"/>
        </w:rPr>
        <w:t>2024年12月</w:t>
      </w:r>
      <w:r>
        <w:rPr>
          <w:rFonts w:hint="eastAsia"/>
        </w:rPr>
        <w:t>, 全年实际值为</w:t>
      </w:r>
      <w:r>
        <w:rPr>
          <w:rFonts w:hint="eastAsia"/>
          <w:lang w:val="en-US" w:eastAsia="zh-CN"/>
        </w:rPr>
        <w:t>2024年11月。</w:t>
      </w:r>
    </w:p>
    <w:p w14:paraId="20BD79E8">
      <w:pPr>
        <w:pStyle w:val="34"/>
        <w:ind w:left="0" w:leftChars="0" w:firstLine="560" w:firstLineChars="200"/>
        <w:rPr>
          <w:rFonts w:hint="eastAsia"/>
        </w:rPr>
      </w:pPr>
      <w:r>
        <w:rPr>
          <w:rFonts w:hint="eastAsia"/>
        </w:rPr>
        <w:t>偏差原因：项目实际完工时间为11月。</w:t>
      </w:r>
    </w:p>
    <w:p w14:paraId="07D87460">
      <w:pPr>
        <w:pStyle w:val="34"/>
        <w:ind w:left="0" w:leftChars="0" w:firstLine="560" w:firstLineChars="200"/>
        <w:rPr>
          <w:rFonts w:hint="eastAsia"/>
        </w:rPr>
      </w:pPr>
      <w:r>
        <w:rPr>
          <w:rFonts w:hint="eastAsia"/>
        </w:rPr>
        <w:t>改进措施：加强项目管理。</w:t>
      </w:r>
    </w:p>
    <w:p w14:paraId="4C26364A">
      <w:pPr>
        <w:pStyle w:val="34"/>
        <w:ind w:left="0" w:leftChars="0" w:firstLine="560" w:firstLineChars="200"/>
        <w:rPr>
          <w:rFonts w:hint="eastAsia"/>
        </w:rPr>
      </w:pPr>
      <w:r>
        <w:rPr>
          <w:rFonts w:hint="eastAsia"/>
          <w:lang w:val="en-US" w:eastAsia="zh-CN"/>
        </w:rPr>
        <w:t>2.成本指标-</w:t>
      </w: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178.8万</w:t>
      </w:r>
      <w:r>
        <w:rPr>
          <w:rFonts w:hint="eastAsia"/>
        </w:rPr>
        <w:t>元, 全年实际值为</w:t>
      </w:r>
      <w:r>
        <w:rPr>
          <w:rFonts w:hint="eastAsia"/>
          <w:lang w:val="en-US" w:eastAsia="zh-CN"/>
        </w:rPr>
        <w:t>180.92</w:t>
      </w:r>
      <w:r>
        <w:rPr>
          <w:rFonts w:hint="eastAsia"/>
        </w:rPr>
        <w:t>万元。</w:t>
      </w:r>
    </w:p>
    <w:p w14:paraId="6827A193">
      <w:pPr>
        <w:pStyle w:val="34"/>
        <w:rPr>
          <w:rFonts w:hint="eastAsia"/>
        </w:rPr>
      </w:pPr>
      <w:r>
        <w:rPr>
          <w:rFonts w:hint="eastAsia"/>
        </w:rPr>
        <w:t>偏差原因：项目已完工，最终审定投资为196.83万元，剩余资金结余财政收回。</w:t>
      </w:r>
    </w:p>
    <w:p w14:paraId="1E8557D3">
      <w:pPr>
        <w:pStyle w:val="34"/>
        <w:rPr>
          <w:rFonts w:hint="eastAsia"/>
        </w:rPr>
      </w:pPr>
      <w:r>
        <w:rPr>
          <w:rFonts w:hint="eastAsia"/>
        </w:rPr>
        <w:t>改进措施：加强项目前期管理，合理编制工程费用。</w:t>
      </w:r>
    </w:p>
    <w:p w14:paraId="375ED2B7">
      <w:pPr>
        <w:pStyle w:val="34"/>
        <w:ind w:left="0" w:leftChars="0" w:firstLine="560" w:firstLineChars="200"/>
        <w:rPr>
          <w:rFonts w:hint="eastAsia"/>
        </w:rPr>
      </w:pPr>
      <w:r>
        <w:rPr>
          <w:rFonts w:hint="eastAsia"/>
          <w:lang w:val="en-US" w:eastAsia="zh-CN"/>
        </w:rPr>
        <w:t>3.成本指标-</w:t>
      </w:r>
      <w:r>
        <w:rPr>
          <w:rFonts w:hint="eastAsia"/>
        </w:rPr>
        <w:t>“工程</w:t>
      </w:r>
      <w:r>
        <w:rPr>
          <w:rFonts w:hint="eastAsia"/>
          <w:lang w:val="en-US" w:eastAsia="zh-CN"/>
        </w:rPr>
        <w:t>建设其他费用</w:t>
      </w:r>
      <w:r>
        <w:rPr>
          <w:rFonts w:hint="eastAsia"/>
        </w:rPr>
        <w:t>”指标，预期指标值为</w:t>
      </w:r>
      <w:r>
        <w:rPr>
          <w:rFonts w:hint="eastAsia"/>
          <w:lang w:eastAsia="zh-CN"/>
        </w:rPr>
        <w:t>小于等于</w:t>
      </w:r>
      <w:r>
        <w:rPr>
          <w:rFonts w:hint="eastAsia"/>
          <w:lang w:val="en-US" w:eastAsia="zh-CN"/>
        </w:rPr>
        <w:t>21.2万</w:t>
      </w:r>
      <w:r>
        <w:rPr>
          <w:rFonts w:hint="eastAsia"/>
        </w:rPr>
        <w:t>元, 全年实际值为</w:t>
      </w:r>
      <w:r>
        <w:rPr>
          <w:rFonts w:hint="eastAsia"/>
          <w:lang w:val="en-US" w:eastAsia="zh-CN"/>
        </w:rPr>
        <w:t>15.91</w:t>
      </w:r>
      <w:r>
        <w:rPr>
          <w:rFonts w:hint="eastAsia"/>
        </w:rPr>
        <w:t>万元。</w:t>
      </w:r>
    </w:p>
    <w:p w14:paraId="1CB14019">
      <w:pPr>
        <w:pStyle w:val="34"/>
        <w:rPr>
          <w:rFonts w:hint="eastAsia"/>
        </w:rPr>
      </w:pPr>
      <w:r>
        <w:rPr>
          <w:rFonts w:hint="eastAsia"/>
        </w:rPr>
        <w:t>偏差原因：项目已完工，最终审定投资为196.83万元，剩余资金结余财政收回。</w:t>
      </w:r>
    </w:p>
    <w:p w14:paraId="58E352DB">
      <w:pPr>
        <w:pStyle w:val="34"/>
        <w:rPr>
          <w:rFonts w:hint="eastAsia"/>
        </w:rPr>
      </w:pPr>
      <w:r>
        <w:rPr>
          <w:rFonts w:hint="eastAsia"/>
        </w:rPr>
        <w:t>改进措施：加强项目前期管理，合理编制工程费用。</w:t>
      </w:r>
    </w:p>
    <w:p w14:paraId="0EB4F996">
      <w:pPr>
        <w:pStyle w:val="53"/>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4.经济效益指标-</w:t>
      </w:r>
      <w:r>
        <w:rPr>
          <w:rFonts w:hint="eastAsia" w:ascii="仿宋_GB2312" w:hAnsi="宋体" w:eastAsia="仿宋_GB2312" w:cstheme="minorBidi"/>
          <w:b w:val="0"/>
          <w:bCs/>
          <w:color w:val="000000"/>
          <w:kern w:val="2"/>
          <w:sz w:val="28"/>
          <w:szCs w:val="32"/>
          <w:lang w:val="en-US" w:eastAsia="zh-CN" w:bidi="ar-SA"/>
        </w:rPr>
        <w:t>“带动增加脱贫人口全年总收入”指标，指标预期值为</w:t>
      </w:r>
      <w:r>
        <w:rPr>
          <w:rFonts w:hint="eastAsia" w:ascii="仿宋_GB2312" w:hAnsi="宋体" w:cstheme="minorBidi"/>
          <w:b w:val="0"/>
          <w:bCs/>
          <w:color w:val="000000"/>
          <w:kern w:val="2"/>
          <w:sz w:val="28"/>
          <w:szCs w:val="32"/>
          <w:lang w:val="en-US" w:eastAsia="zh-CN" w:bidi="ar-SA"/>
        </w:rPr>
        <w:t>大于等于</w:t>
      </w:r>
      <w:r>
        <w:rPr>
          <w:rFonts w:hint="eastAsia" w:ascii="仿宋_GB2312" w:hAnsi="宋体" w:eastAsia="仿宋_GB2312" w:cstheme="minorBidi"/>
          <w:b w:val="0"/>
          <w:bCs/>
          <w:color w:val="000000"/>
          <w:kern w:val="2"/>
          <w:sz w:val="28"/>
          <w:szCs w:val="32"/>
          <w:lang w:val="en-US" w:eastAsia="zh-CN" w:bidi="ar-SA"/>
        </w:rPr>
        <w:t>149.55万元，实际完成值为3.36万元</w:t>
      </w:r>
      <w:r>
        <w:rPr>
          <w:rFonts w:hint="eastAsia" w:ascii="仿宋_GB2312" w:hAnsi="宋体" w:cstheme="minorBidi"/>
          <w:b w:val="0"/>
          <w:bCs/>
          <w:color w:val="000000"/>
          <w:kern w:val="2"/>
          <w:sz w:val="28"/>
          <w:szCs w:val="32"/>
          <w:lang w:val="en-US" w:eastAsia="zh-CN" w:bidi="ar-SA"/>
        </w:rPr>
        <w:t>。</w:t>
      </w:r>
    </w:p>
    <w:p w14:paraId="37B940FC">
      <w:pPr>
        <w:pStyle w:val="34"/>
        <w:rPr>
          <w:rFonts w:hint="eastAsia"/>
          <w:lang w:eastAsia="zh-CN"/>
        </w:rPr>
      </w:pPr>
      <w:r>
        <w:rPr>
          <w:rFonts w:hint="eastAsia"/>
        </w:rPr>
        <w:t>偏离原因：目前新建门面房一层处于出租状态，二层有700平方未出租</w:t>
      </w:r>
      <w:r>
        <w:rPr>
          <w:rFonts w:hint="eastAsia"/>
          <w:lang w:eastAsia="zh-CN"/>
        </w:rPr>
        <w:t>。</w:t>
      </w:r>
    </w:p>
    <w:p w14:paraId="2AF33FD0">
      <w:pPr>
        <w:pStyle w:val="34"/>
        <w:rPr>
          <w:rFonts w:hint="eastAsia"/>
        </w:rPr>
      </w:pPr>
      <w:r>
        <w:rPr>
          <w:rFonts w:hint="eastAsia"/>
        </w:rPr>
        <w:t>改进措施：加强项目招商</w:t>
      </w:r>
      <w:r>
        <w:rPr>
          <w:rFonts w:hint="eastAsia"/>
        </w:rPr>
        <w:tab/>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于田县阿热勒乡也台克孜勒村创业基地建设项目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6</w:t>
      </w:r>
      <w:r>
        <w:rPr>
          <w:rFonts w:hint="eastAsia" w:ascii="仿宋_GB2312"/>
        </w:rPr>
        <w:t>个，三级指标</w:t>
      </w:r>
      <w:r>
        <w:rPr>
          <w:rFonts w:hint="eastAsia" w:ascii="仿宋_GB2312"/>
          <w:lang w:val="en-US" w:eastAsia="zh-CN"/>
        </w:rPr>
        <w:t>13</w:t>
      </w:r>
      <w:r>
        <w:rPr>
          <w:rFonts w:hint="eastAsia" w:ascii="仿宋_GB2312"/>
        </w:rPr>
        <w:t>个，其中已完成三级指标</w:t>
      </w:r>
      <w:r>
        <w:rPr>
          <w:rFonts w:hint="eastAsia" w:ascii="仿宋_GB2312"/>
          <w:lang w:val="en-US" w:eastAsia="zh-CN"/>
        </w:rPr>
        <w:t>9</w:t>
      </w:r>
      <w:r>
        <w:rPr>
          <w:rFonts w:hint="eastAsia" w:ascii="仿宋_GB2312"/>
        </w:rPr>
        <w:t>个，指标完成率为</w:t>
      </w:r>
      <w:r>
        <w:rPr>
          <w:rFonts w:hint="eastAsia" w:ascii="仿宋_GB2312"/>
          <w:lang w:val="en-US" w:eastAsia="zh-CN"/>
        </w:rPr>
        <w:t>69.23</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于田县阿热勒乡也台克孜勒村创业基地建设项目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83.87</w:t>
      </w:r>
      <w:r>
        <w:rPr>
          <w:rFonts w:hint="eastAsia" w:ascii="仿宋_GB2312"/>
        </w:rPr>
        <w:t>分，评价等级为</w:t>
      </w:r>
      <w:r>
        <w:rPr>
          <w:rFonts w:hint="eastAsia" w:ascii="仿宋_GB2312"/>
          <w:lang w:val="en-US" w:eastAsia="zh-CN"/>
        </w:rPr>
        <w:t>良</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于田县阿热勒乡也台克孜勒村创业基地建设项目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于发改项目（2024）193号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于田县阿热勒乡也台克孜勒村创业基地建设项目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于发改项目（2024）193号</w:t>
      </w:r>
      <w:r>
        <w:rPr>
          <w:rFonts w:hint="eastAsia" w:ascii="仿宋_GB2312"/>
          <w:szCs w:val="32"/>
          <w:lang w:eastAsia="zh-CN"/>
        </w:rPr>
        <w:t>）</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7</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7月开工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11月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w:t>
      </w:r>
      <w:r>
        <w:rPr>
          <w:rFonts w:hint="eastAsia" w:ascii="仿宋_GB2312"/>
          <w:szCs w:val="32"/>
          <w:lang w:val="en-US" w:eastAsia="zh-CN"/>
        </w:rPr>
        <w:t>发展和改革委员会、于田县</w:t>
      </w:r>
      <w:r>
        <w:rPr>
          <w:rFonts w:hint="eastAsia" w:ascii="仿宋_GB2312"/>
          <w:szCs w:val="32"/>
        </w:rPr>
        <w:t>财政局</w:t>
      </w:r>
      <w:r>
        <w:rPr>
          <w:rFonts w:hint="eastAsia" w:ascii="仿宋_GB2312"/>
          <w:szCs w:val="32"/>
          <w:lang w:eastAsia="zh-CN"/>
        </w:rPr>
        <w:t>、</w:t>
      </w:r>
      <w:r>
        <w:rPr>
          <w:rFonts w:hint="eastAsia" w:ascii="仿宋_GB2312"/>
          <w:szCs w:val="32"/>
          <w:lang w:val="en-US" w:eastAsia="zh-CN"/>
        </w:rPr>
        <w:t>于田县</w:t>
      </w:r>
      <w:r>
        <w:rPr>
          <w:rFonts w:hint="eastAsia" w:ascii="仿宋_GB2312"/>
          <w:szCs w:val="32"/>
        </w:rPr>
        <w:t>档案局</w:t>
      </w:r>
      <w:r>
        <w:rPr>
          <w:rFonts w:hint="eastAsia" w:ascii="仿宋_GB2312"/>
          <w:szCs w:val="32"/>
          <w:lang w:eastAsia="zh-CN"/>
        </w:rPr>
        <w:t>、</w:t>
      </w:r>
      <w:r>
        <w:rPr>
          <w:rFonts w:hint="eastAsia" w:ascii="仿宋_GB2312"/>
          <w:szCs w:val="32"/>
          <w:lang w:val="en-US" w:eastAsia="zh-CN"/>
        </w:rPr>
        <w:t>于田县农业农村局和田地区生态环境局于田县分局</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于田县阿热勒乡也台克孜勒村创业基地建设项目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于田县阿热勒乡也台克孜勒村创业基地建设项目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B454D12"/>
    <w:rsid w:val="135B44F6"/>
    <w:rsid w:val="1A237366"/>
    <w:rsid w:val="1C5F19D6"/>
    <w:rsid w:val="1E545693"/>
    <w:rsid w:val="1F9E2BED"/>
    <w:rsid w:val="32B37E61"/>
    <w:rsid w:val="34F52217"/>
    <w:rsid w:val="38326354"/>
    <w:rsid w:val="38AC26AF"/>
    <w:rsid w:val="390B7921"/>
    <w:rsid w:val="3E982E81"/>
    <w:rsid w:val="41505AA9"/>
    <w:rsid w:val="45965EED"/>
    <w:rsid w:val="554D749A"/>
    <w:rsid w:val="5D5B4D73"/>
    <w:rsid w:val="5D81225E"/>
    <w:rsid w:val="62442784"/>
    <w:rsid w:val="6E8448CB"/>
    <w:rsid w:val="6F4A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6538</Words>
  <Characters>7272</Characters>
  <Lines>9</Lines>
  <Paragraphs>15</Paragraphs>
  <TotalTime>11</TotalTime>
  <ScaleCrop>false</ScaleCrop>
  <LinksUpToDate>false</LinksUpToDate>
  <CharactersWithSpaces>7703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2025-12-15T10:15:19Z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64B2C98F443F4392A3FB3D159180592D_13</vt:lpwstr>
  </property>
  <property fmtid="{D5CDD505-2E9C-101B-9397-08002B2CF9AE}" pid="4" name="KSOTemplateDocerSaveRecord">
    <vt:lpwstr>eyJoZGlkIjoiY2RlOGExMTJjOWFmYjNiZTJjMWUwNDM2NWFmZTM5NmEiLCJ1c2VySWQiOiIxMTAwNDE5NzU4In0=</vt:lpwstr>
  </property>
</Properties>
</file>