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4E320C5">
      <w:pPr>
        <w:spacing w:before="120" w:after="120" w:line="480" w:lineRule="auto"/>
        <w:ind w:firstLine="883" w:firstLineChars="200"/>
        <w:jc w:val="center"/>
        <w:outlineLvl w:val="0"/>
        <w:rPr>
          <w:rFonts w:ascii="仿宋_GB2312" w:hAnsi="Arial"/>
          <w:b/>
          <w:color w:val="auto"/>
          <w:sz w:val="44"/>
          <w:szCs w:val="44"/>
          <w:highlight w:val="none"/>
        </w:rPr>
      </w:pPr>
    </w:p>
    <w:p w14:paraId="3A30C43C">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10D1287D">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3E7CF97C">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206B0E57">
      <w:pPr>
        <w:spacing w:line="540" w:lineRule="exact"/>
        <w:ind w:firstLine="600" w:firstLineChars="200"/>
        <w:jc w:val="center"/>
        <w:rPr>
          <w:rFonts w:hAnsi="宋体" w:cs="宋体"/>
          <w:color w:val="auto"/>
          <w:kern w:val="0"/>
          <w:sz w:val="30"/>
          <w:szCs w:val="30"/>
          <w:highlight w:val="none"/>
        </w:rPr>
      </w:pPr>
    </w:p>
    <w:p w14:paraId="2D77A44A">
      <w:pPr>
        <w:spacing w:line="540" w:lineRule="exact"/>
        <w:ind w:firstLine="600" w:firstLineChars="200"/>
        <w:jc w:val="center"/>
        <w:rPr>
          <w:rFonts w:hAnsi="宋体" w:cs="宋体"/>
          <w:color w:val="auto"/>
          <w:kern w:val="0"/>
          <w:sz w:val="30"/>
          <w:szCs w:val="30"/>
          <w:highlight w:val="none"/>
        </w:rPr>
      </w:pPr>
    </w:p>
    <w:p w14:paraId="147DB8CB">
      <w:pPr>
        <w:spacing w:line="540" w:lineRule="exact"/>
        <w:ind w:firstLine="600" w:firstLineChars="200"/>
        <w:jc w:val="center"/>
        <w:rPr>
          <w:rFonts w:hAnsi="宋体" w:cs="宋体"/>
          <w:color w:val="auto"/>
          <w:kern w:val="0"/>
          <w:sz w:val="30"/>
          <w:szCs w:val="30"/>
          <w:highlight w:val="none"/>
        </w:rPr>
      </w:pPr>
    </w:p>
    <w:p w14:paraId="462D10E3">
      <w:pPr>
        <w:spacing w:line="540" w:lineRule="exact"/>
        <w:ind w:firstLine="600" w:firstLineChars="200"/>
        <w:jc w:val="center"/>
        <w:rPr>
          <w:rFonts w:hAnsi="宋体" w:cs="宋体"/>
          <w:color w:val="auto"/>
          <w:kern w:val="0"/>
          <w:sz w:val="30"/>
          <w:szCs w:val="30"/>
          <w:highlight w:val="none"/>
        </w:rPr>
      </w:pPr>
    </w:p>
    <w:p w14:paraId="0C1A7297">
      <w:pPr>
        <w:spacing w:line="540" w:lineRule="exact"/>
        <w:ind w:firstLine="600" w:firstLineChars="200"/>
        <w:rPr>
          <w:rFonts w:hAnsi="宋体" w:cs="宋体"/>
          <w:color w:val="auto"/>
          <w:kern w:val="0"/>
          <w:sz w:val="30"/>
          <w:szCs w:val="30"/>
          <w:highlight w:val="none"/>
        </w:rPr>
      </w:pPr>
    </w:p>
    <w:p w14:paraId="21CC582D">
      <w:pPr>
        <w:spacing w:line="540" w:lineRule="exact"/>
        <w:ind w:firstLine="600" w:firstLineChars="200"/>
        <w:rPr>
          <w:rFonts w:hAnsi="宋体" w:cs="宋体"/>
          <w:color w:val="auto"/>
          <w:kern w:val="0"/>
          <w:sz w:val="30"/>
          <w:szCs w:val="30"/>
          <w:highlight w:val="none"/>
        </w:rPr>
      </w:pPr>
    </w:p>
    <w:p w14:paraId="55AB6A4D">
      <w:pPr>
        <w:spacing w:line="360" w:lineRule="auto"/>
        <w:ind w:left="640" w:leftChars="200" w:firstLine="640" w:firstLineChars="200"/>
        <w:rPr>
          <w:rFonts w:ascii="仿宋" w:hAnsi="仿宋" w:eastAsia="仿宋" w:cs="仿宋"/>
          <w:color w:val="auto"/>
          <w:szCs w:val="32"/>
          <w:highlight w:val="none"/>
        </w:rPr>
      </w:pPr>
    </w:p>
    <w:p w14:paraId="3A8833C4">
      <w:pPr>
        <w:spacing w:line="360" w:lineRule="auto"/>
        <w:ind w:left="640" w:leftChars="200" w:firstLine="640" w:firstLineChars="200"/>
        <w:rPr>
          <w:rFonts w:ascii="仿宋" w:hAnsi="仿宋" w:eastAsia="仿宋" w:cs="仿宋"/>
          <w:color w:val="auto"/>
          <w:szCs w:val="32"/>
          <w:highlight w:val="none"/>
        </w:rPr>
      </w:pPr>
    </w:p>
    <w:p w14:paraId="3F5AA6C6">
      <w:pPr>
        <w:spacing w:line="560" w:lineRule="exact"/>
        <w:ind w:left="640" w:leftChars="200" w:firstLine="640" w:firstLineChars="200"/>
        <w:rPr>
          <w:rFonts w:ascii="仿宋" w:hAnsi="仿宋" w:eastAsia="仿宋" w:cs="仿宋"/>
          <w:color w:val="auto"/>
          <w:szCs w:val="32"/>
          <w:highlight w:val="none"/>
        </w:rPr>
      </w:pPr>
    </w:p>
    <w:p w14:paraId="5588D347">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项目名称:</w:t>
      </w:r>
      <w:r>
        <w:rPr>
          <w:rFonts w:hint="eastAsia" w:ascii="仿宋" w:hAnsi="仿宋" w:eastAsia="仿宋" w:cs="仿宋"/>
          <w:bCs/>
          <w:color w:val="auto"/>
          <w:kern w:val="0"/>
          <w:highlight w:val="none"/>
          <w:lang w:eastAsia="zh-CN"/>
        </w:rPr>
        <w:t>于田县阿羌乡红色旅游乡村民宿建设项目</w:t>
      </w:r>
    </w:p>
    <w:p w14:paraId="6B35DAC9">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实施单位(公章):</w:t>
      </w:r>
      <w:r>
        <w:rPr>
          <w:rFonts w:hint="eastAsia" w:ascii="仿宋" w:hAnsi="仿宋" w:eastAsia="仿宋" w:cs="仿宋"/>
          <w:color w:val="auto"/>
          <w:szCs w:val="32"/>
          <w:highlight w:val="none"/>
          <w:lang w:val="en-US" w:eastAsia="zh-CN"/>
        </w:rPr>
        <w:t>于田县文化体育广播电视和旅游局</w:t>
      </w:r>
    </w:p>
    <w:p w14:paraId="0AFE09EF">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主管部门(公章):</w:t>
      </w:r>
      <w:r>
        <w:rPr>
          <w:rFonts w:hint="eastAsia" w:ascii="仿宋" w:hAnsi="仿宋" w:eastAsia="仿宋" w:cs="仿宋"/>
          <w:color w:val="auto"/>
          <w:szCs w:val="32"/>
          <w:highlight w:val="none"/>
          <w:lang w:val="en-US" w:eastAsia="zh-CN"/>
        </w:rPr>
        <w:t>于田县发展和改革委员会</w:t>
      </w:r>
    </w:p>
    <w:p w14:paraId="42BC2E91">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项目负责人(签章):</w:t>
      </w:r>
      <w:r>
        <w:rPr>
          <w:rFonts w:hint="eastAsia" w:ascii="仿宋" w:hAnsi="仿宋" w:eastAsia="仿宋" w:cs="仿宋"/>
          <w:color w:val="auto"/>
          <w:szCs w:val="32"/>
          <w:highlight w:val="none"/>
          <w:lang w:val="en-US" w:eastAsia="zh-CN"/>
        </w:rPr>
        <w:t>康宽堂</w:t>
      </w:r>
    </w:p>
    <w:p w14:paraId="39B9144C">
      <w:pPr>
        <w:spacing w:line="560" w:lineRule="exact"/>
        <w:ind w:firstLine="640" w:firstLineChars="200"/>
        <w:rPr>
          <w:color w:val="auto"/>
          <w:highlight w:val="none"/>
        </w:rPr>
      </w:pPr>
      <w:r>
        <w:rPr>
          <w:rFonts w:hint="eastAsia" w:ascii="仿宋" w:hAnsi="仿宋" w:eastAsia="仿宋" w:cs="仿宋"/>
          <w:color w:val="auto"/>
          <w:szCs w:val="32"/>
          <w:highlight w:val="none"/>
        </w:rPr>
        <w:t>填报时间: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rPr>
        <w:t>1</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15</w:t>
      </w:r>
      <w:r>
        <w:rPr>
          <w:rFonts w:ascii="仿宋" w:hAnsi="仿宋" w:eastAsia="仿宋" w:cs="仿宋"/>
          <w:color w:val="auto"/>
          <w:szCs w:val="32"/>
          <w:highlight w:val="none"/>
        </w:rPr>
        <w:t>日</w:t>
      </w:r>
    </w:p>
    <w:p w14:paraId="205A60D1">
      <w:pPr>
        <w:spacing w:line="560" w:lineRule="exact"/>
        <w:ind w:firstLine="640" w:firstLineChars="200"/>
        <w:rPr>
          <w:rFonts w:ascii="仿宋_GB2312" w:hAnsi="仿宋_GB2312" w:cs="仿宋_GB2312"/>
          <w:color w:val="auto"/>
          <w:kern w:val="0"/>
          <w:szCs w:val="32"/>
          <w:highlight w:val="none"/>
          <w:lang w:bidi="en-US"/>
        </w:rPr>
      </w:pPr>
    </w:p>
    <w:p w14:paraId="0772E2AE">
      <w:pPr>
        <w:spacing w:line="560" w:lineRule="exact"/>
        <w:ind w:firstLine="640" w:firstLineChars="200"/>
        <w:rPr>
          <w:rFonts w:ascii="仿宋_GB2312" w:hAnsi="仿宋_GB2312" w:cs="仿宋_GB2312"/>
          <w:color w:val="auto"/>
          <w:kern w:val="0"/>
          <w:szCs w:val="32"/>
          <w:highlight w:val="none"/>
          <w:lang w:bidi="en-US"/>
        </w:rPr>
      </w:pPr>
    </w:p>
    <w:p w14:paraId="5512C6C1">
      <w:pPr>
        <w:spacing w:line="360" w:lineRule="auto"/>
        <w:ind w:firstLine="627" w:firstLineChars="200"/>
        <w:rPr>
          <w:rStyle w:val="19"/>
          <w:rFonts w:ascii="黑体" w:hAnsi="黑体" w:eastAsia="黑体" w:cs="Times New Roman"/>
          <w:color w:val="auto"/>
          <w:spacing w:val="-4"/>
          <w:szCs w:val="32"/>
          <w:highlight w:val="none"/>
        </w:rPr>
      </w:pPr>
    </w:p>
    <w:p w14:paraId="2142FB42">
      <w:pPr>
        <w:spacing w:line="360" w:lineRule="auto"/>
        <w:ind w:firstLine="627" w:firstLineChars="200"/>
        <w:rPr>
          <w:rStyle w:val="19"/>
          <w:rFonts w:ascii="黑体" w:hAnsi="黑体" w:eastAsia="黑体" w:cs="Times New Roman"/>
          <w:color w:val="auto"/>
          <w:spacing w:val="-4"/>
          <w:szCs w:val="32"/>
          <w:highlight w:val="none"/>
        </w:rPr>
      </w:pPr>
      <w:r>
        <w:rPr>
          <w:rStyle w:val="19"/>
          <w:rFonts w:hint="eastAsia" w:ascii="黑体" w:hAnsi="黑体" w:eastAsia="黑体" w:cs="Times New Roman"/>
          <w:color w:val="auto"/>
          <w:spacing w:val="-4"/>
          <w:szCs w:val="32"/>
          <w:highlight w:val="none"/>
        </w:rPr>
        <w:t>一、绩效目标分解下达情况</w:t>
      </w:r>
    </w:p>
    <w:p w14:paraId="0714F867">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CC4C2D6">
      <w:pPr>
        <w:pStyle w:val="52"/>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AE740AD">
      <w:pPr>
        <w:pStyle w:val="52"/>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cs="Times New Roman"/>
          <w:color w:val="auto"/>
          <w:sz w:val="28"/>
          <w:szCs w:val="32"/>
          <w:highlight w:val="none"/>
          <w:lang w:eastAsia="zh-CN"/>
        </w:rPr>
        <w:t>于田县阿羌乡红色旅游乡村民宿建设项目</w:t>
      </w:r>
      <w:r>
        <w:rPr>
          <w:rFonts w:hint="eastAsia" w:ascii="仿宋_GB2312"/>
          <w:color w:val="auto"/>
          <w:szCs w:val="32"/>
          <w:highlight w:val="none"/>
          <w:lang w:val="en-US" w:eastAsia="zh-CN"/>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发改项目</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161</w:t>
      </w:r>
      <w:r>
        <w:rPr>
          <w:rFonts w:hint="eastAsia" w:ascii="仿宋_GB2312"/>
          <w:color w:val="auto"/>
          <w:szCs w:val="32"/>
          <w:highlight w:val="none"/>
        </w:rPr>
        <w:t>号）立项实施，</w:t>
      </w:r>
      <w:r>
        <w:rPr>
          <w:rFonts w:hint="eastAsia" w:ascii="仿宋_GB2312" w:cs="Times New Roman"/>
          <w:color w:val="auto"/>
          <w:sz w:val="28"/>
          <w:szCs w:val="32"/>
          <w:highlight w:val="none"/>
          <w:lang w:eastAsia="zh-CN"/>
        </w:rPr>
        <w:t>于田县阿羌乡红色旅游乡村民宿建设项目</w:t>
      </w:r>
      <w:r>
        <w:rPr>
          <w:rFonts w:hint="eastAsia" w:ascii="仿宋_GB2312"/>
          <w:color w:val="auto"/>
          <w:szCs w:val="32"/>
          <w:highlight w:val="none"/>
        </w:rPr>
        <w:t>预算安排总额为</w:t>
      </w:r>
      <w:r>
        <w:rPr>
          <w:rFonts w:hint="eastAsia" w:ascii="仿宋_GB2312"/>
          <w:color w:val="auto"/>
          <w:szCs w:val="32"/>
          <w:highlight w:val="none"/>
          <w:lang w:eastAsia="zh-CN"/>
        </w:rPr>
        <w:t>300.00</w:t>
      </w:r>
      <w:r>
        <w:rPr>
          <w:rFonts w:hint="eastAsia" w:ascii="仿宋_GB2312"/>
          <w:color w:val="auto"/>
          <w:szCs w:val="32"/>
          <w:highlight w:val="none"/>
        </w:rPr>
        <w:t>万元，预算资金到位率为100.00%。</w:t>
      </w:r>
    </w:p>
    <w:p w14:paraId="60CEE22F">
      <w:pPr>
        <w:pStyle w:val="52"/>
        <w:ind w:left="3" w:right="3" w:firstLine="562"/>
        <w:rPr>
          <w:rFonts w:ascii="仿宋_GB2312"/>
          <w:b/>
          <w:color w:val="auto"/>
          <w:szCs w:val="32"/>
          <w:highlight w:val="none"/>
        </w:rPr>
      </w:pPr>
      <w:r>
        <w:rPr>
          <w:rFonts w:hint="eastAsia" w:ascii="仿宋_GB2312"/>
          <w:b/>
          <w:color w:val="auto"/>
          <w:szCs w:val="32"/>
          <w:highlight w:val="none"/>
        </w:rPr>
        <w:t>2.项目实施背景</w:t>
      </w:r>
    </w:p>
    <w:p w14:paraId="7CAB0013">
      <w:pPr>
        <w:spacing w:line="560" w:lineRule="exact"/>
        <w:ind w:firstLine="560" w:firstLineChars="200"/>
        <w:rPr>
          <w:rFonts w:hint="eastAsia" w:ascii="仿宋_GB2312" w:hAnsi="Times New Roman" w:eastAsia="仿宋_GB2312" w:cs="Times New Roman"/>
          <w:color w:val="auto"/>
          <w:sz w:val="28"/>
          <w:szCs w:val="32"/>
          <w:highlight w:val="none"/>
          <w:lang w:eastAsia="zh-CN"/>
        </w:rPr>
      </w:pPr>
      <w:r>
        <w:rPr>
          <w:rFonts w:hint="eastAsia" w:ascii="仿宋_GB2312" w:hAnsi="Times New Roman" w:eastAsia="仿宋_GB2312" w:cs="Times New Roman"/>
          <w:color w:val="auto"/>
          <w:sz w:val="28"/>
          <w:szCs w:val="32"/>
          <w:highlight w:val="none"/>
        </w:rPr>
        <w:t>旅游产业是方兴未艾的“朝阳产业”，积极发展旅游产业已成为当今经济发展热点。经过几十年的发展，旅游业的产业规模和经济社会地位已十分显赫。项目的建设，满足了现代旅游业在旅游层次和内容深度方面的发展需要。近年，国内旅游产业的发展更是如火如荼，旅游产业融合作用已愈发凸显，以旅游带动农村“三产融合”已经成为新亮点，新业态，新发展方向。</w:t>
      </w:r>
    </w:p>
    <w:p w14:paraId="3D977894">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十四五”时期是我国全面建成小康社会、实现第一个百年奋斗目标之后，乘势而上开启全面建设社会主义现代化国家新征程、向第二个百年奋斗目标进军的第一个五年，也是社会主义文化强国建设的关键时期。我国文化和旅游发展仍然处于重要战略机遇期，但机遇和挑战都有新的发展变化。从国内看，发展面临着一系列新特征新要求，必须准确把握新发展阶段，深入贯彻新发展理念，加快构建新发展格局。推动高质量发展，需要加快转变文化和旅游发展方式，促进提档升级、提质增效，更好实现文化赋能、旅游带动，实现发展质量、结构、规模、速度、效益、安全相统一。构建新发展格局，文化和旅游既是拉动内需、繁荣市场、扩大就业、畅通国内大循环的重要内容，也是促进国内国际双循环的重要桥梁和纽带，需要用好国内国际两个市场、两种资源。满足人民日益增长的美好生活需要，需要顺应数字于田县阿羌乡红色旅游乡村民宿建设项目13化、网络化、智能化发展趋势，提供更多优秀文艺作品、优秀文化产品和优质旅游产品，强化价值引领，改善民生福祉。战胜前进道路上各种风险挑战，文化是力量源泉，能够凝魂聚气、培根铸魂，为全体人民奋进新时代、实现中华民族伟大复兴的中国梦提供强大精神动力。同时也要清醒地认识到，文化事业、文化产业和旅游业发展不平衡、不充分的矛盾还比较突出，城乡差距、区域差距依然存在，文化和旅游产品的供给和需求不完全匹配，与高质量发展要求存在一定差距，突发公共事件等也将给文化和旅游发展带来不确定性。综合判断，“十四五”时期文化和旅游发展面临重大机遇，也面临诸多挑战，需要我们胸怀中华民族伟大复兴战略全局和世界百年未有之大变局，深刻把握我国社会主要矛盾变化，立足社会主义初级阶段基本国情，准确识变、科学应变、主动求变，在危机中育先机、于变局中开新局，以创新发展催生新动能，以深化改革激发新活力，奋力开创文化和旅游发展新局面。近年来，新疆旅游业发展取得了较好成绩，在接待游客、旅游收入、品牌创建、产业发展、兵地融合等方面取得新突破。目前，全疆正在全力推进旅游业高质量发展，为把新疆打造成为世界知名旅游目的地共同努力。坚持问题导向、突出工作重点，不断拓展旅游产业发展的深度广度，切实提升新疆旅游业发展质量和水平。始终坚持规划先行，推动新疆旅游业向标准化、精品化、品牌化方向发展。要不断完善基础设施，建设智慧景区、推动智慧旅游，不断丰富旅游内涵，大力发展全域旅游，实现在新疆全域“快进慢游”的旅游方式。要大力于田县阿羌乡红色旅游乡村民宿建设项目14提升服务质量，持续开展“微笑新疆”行动，积极引导旅游业市场主体加强自律，全面优化新疆旅游营商环境，支持旅游企业发展。要全力确保旅游安全，统筹抓好常态化疫情防控和旅游业发展各项工作。于田县域内拥有丰富的旅游特色产业，称为“世界沙漠旅游景观之最”的达里雅博依乡，就是这块古老绿洲伸入瀚海腹地的迷人亮点，不仅可以领略“死亡之海”的壮美与神奇，也可观赏到蔚然壮观的江南水乡美景。雄伟连绵的喀喇昆仑山脉，终年积雪晶莹剔透，明媚秀丽的高山湖泊——乌鲁克湖，如镜似珠。几十处亚洲最年轻的火山遗址，让您感受大自然的变迁。古老的喀孜拉克遗址（媲摩城）、喀拉墩遗址；汉城古“丝绸之路”和唐玄奘西域取经的众多古城重镇遗址，成为人们探幽访古的好去处。高原村寨、长寿村探奇、大漠圣泉、神母滩、沙漠村庄、龙湖风景，常使人流连忘返。这里还居住着热情好客、能歌善舞的维吾尔族人民，古老淳朴的民风，别具风格的生活方式，形成了亟待开发的旅游资源。于田地处亚欧大陆腹地，地貌景观鬼斧神工，异彩纷呈，自然景观雄浑跌宕，神奇壮美。戈壁沙漠交错，绿洲阡陌纵横，湖泊草地点缀，巍巍昆仑风光（冰川群、火山群、雪山群、湖泊群、天然草场）、浩瀚沙海风情（瀚海沙漠、万年红柳、千年胡杨）、保存完整的原始自然村落、隔绝于世的世外桃源、悠远的历史文化遗迹等旅游资源正在精心规划、开发建设、打造包装之中。近年来，随着进藏先遣连誓师大会遗址、昆仑天路和进藏第九线旅游线路的打通，旅游的人越来越多，普鲁村位于旅游线的重要节点。阿羌镇的普鲁村，位于克里雅古道的北方起点，被称为进藏第一村。于田县阿羌乡红色旅游乡村民宿建设项目15从县城到普鲁村110公里，越野车3小时能到达。村的居民点距离镇中心有数十公里（在昆仑山浅山地带，周围是广大的荒凉带）。普鲁村是新疆进入西藏第一村，1950年5月为了进军西藏，中国人民解放军第二军独立骑兵师和于田的数万民工开始在这条高原古道上筑路，到1951年11月铺设了伸向新藏高原野马滩的169公里路基，是最早的新藏公路建设，后来因南方有火山活动而放弃。现有项目建设项目选址征得村里同意，建设条件符合自然资源局的要求。到阿羌乡普鲁村旅游的游客逐年增多，特别是进藏先遣连遗址和进藏第九线路开通后，但游客普遍只形成了“一日游”，没有深入旅游的意愿和进一步游玩的配套条件，因此结合发展乡村旅游的实际需要，加之后期的旅游开发和产业发展，迫切需要建设民宿。</w:t>
      </w:r>
    </w:p>
    <w:p w14:paraId="20CB754C">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由于上述原因开展于田县阿羌乡红色旅游乡村民宿建设项目，本项目由于田县发展和改革委员主管，于田县文化体育广播电视和旅游局负责实施，项目施工期为202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6</w:t>
      </w:r>
      <w:r>
        <w:rPr>
          <w:rFonts w:hint="eastAsia" w:ascii="仿宋_GB2312" w:hAnsi="Times New Roman" w:eastAsia="仿宋_GB2312" w:cs="Times New Roman"/>
          <w:color w:val="auto"/>
          <w:sz w:val="28"/>
          <w:szCs w:val="32"/>
          <w:highlight w:val="none"/>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12</w:t>
      </w:r>
      <w:r>
        <w:rPr>
          <w:rFonts w:hint="eastAsia" w:ascii="仿宋_GB2312" w:hAnsi="Times New Roman" w:eastAsia="仿宋_GB2312" w:cs="Times New Roman"/>
          <w:color w:val="auto"/>
          <w:sz w:val="28"/>
          <w:szCs w:val="32"/>
          <w:highlight w:val="none"/>
        </w:rPr>
        <w:t>月。</w:t>
      </w:r>
    </w:p>
    <w:p w14:paraId="318728BC">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工程实施后，提升于田县旅游整体形象，吸引越来越多的人到于田县旅游观光，群众就业，增加群众收入，确保社会稳定。进一步解决阿羌乡旅游产业发展问题，突破旅游产业发展瓶颈，保障约10%到访旅客的留宿需求。</w:t>
      </w:r>
    </w:p>
    <w:p w14:paraId="4529746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5A14D298">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于田县阿羌乡红色旅游乡村民宿建设项目</w:t>
      </w:r>
      <w:r>
        <w:rPr>
          <w:rFonts w:hint="eastAsia" w:ascii="仿宋_GB2312" w:hAnsi="Times New Roman" w:eastAsia="仿宋_GB2312" w:cs="Times New Roman"/>
          <w:color w:val="auto"/>
          <w:sz w:val="28"/>
          <w:szCs w:val="32"/>
          <w:highlight w:val="none"/>
        </w:rPr>
        <w:t>，根据于田县发展和改革委员会下发的</w:t>
      </w:r>
      <w:r>
        <w:rPr>
          <w:rFonts w:hint="eastAsia" w:ascii="仿宋_GB2312" w:hAnsi="Times New Roman" w:eastAsia="仿宋_GB2312" w:cs="Times New Roman"/>
          <w:color w:val="auto"/>
          <w:sz w:val="28"/>
          <w:szCs w:val="32"/>
          <w:highlight w:val="none"/>
          <w:lang w:eastAsia="zh-CN"/>
        </w:rPr>
        <w:t>《关于对于田县阿羌乡红色旅游乡村民宿建设项目实施方案的批复》（于发改项目[2024]161号）</w:t>
      </w:r>
      <w:r>
        <w:rPr>
          <w:rFonts w:hint="eastAsia" w:ascii="仿宋_GB2312" w:hAnsi="Times New Roman" w:eastAsia="仿宋_GB2312" w:cs="Times New Roman"/>
          <w:color w:val="auto"/>
          <w:sz w:val="28"/>
          <w:szCs w:val="32"/>
          <w:highlight w:val="none"/>
        </w:rPr>
        <w:t>，实施范围涉及</w:t>
      </w:r>
      <w:r>
        <w:rPr>
          <w:rFonts w:hint="eastAsia" w:ascii="仿宋_GB2312" w:hAnsi="Times New Roman" w:eastAsia="仿宋_GB2312" w:cs="Times New Roman"/>
          <w:color w:val="auto"/>
          <w:sz w:val="28"/>
          <w:szCs w:val="32"/>
          <w:highlight w:val="none"/>
          <w:lang w:val="en-US" w:eastAsia="zh-CN"/>
        </w:rPr>
        <w:t>1</w:t>
      </w:r>
      <w:r>
        <w:rPr>
          <w:rFonts w:hint="eastAsia" w:ascii="仿宋_GB2312" w:hAnsi="Times New Roman" w:eastAsia="仿宋_GB2312" w:cs="Times New Roman"/>
          <w:color w:val="auto"/>
          <w:sz w:val="28"/>
          <w:szCs w:val="32"/>
          <w:highlight w:val="none"/>
        </w:rPr>
        <w:t>个行政村即</w:t>
      </w:r>
      <w:r>
        <w:rPr>
          <w:rFonts w:hint="eastAsia" w:ascii="仿宋_GB2312" w:hAnsi="Times New Roman" w:eastAsia="仿宋_GB2312" w:cs="Times New Roman"/>
          <w:color w:val="auto"/>
          <w:sz w:val="28"/>
          <w:szCs w:val="32"/>
          <w:highlight w:val="none"/>
          <w:lang w:val="en-US" w:eastAsia="zh-CN"/>
        </w:rPr>
        <w:t>阿羌乡普鲁村</w:t>
      </w:r>
      <w:r>
        <w:rPr>
          <w:rFonts w:hint="eastAsia" w:ascii="仿宋_GB2312" w:hAnsi="Times New Roman" w:eastAsia="仿宋_GB2312" w:cs="Times New Roman"/>
          <w:color w:val="auto"/>
          <w:sz w:val="28"/>
          <w:szCs w:val="32"/>
          <w:highlight w:val="none"/>
        </w:rPr>
        <w:t>。建设内容：</w:t>
      </w:r>
      <w:r>
        <w:rPr>
          <w:rFonts w:hint="eastAsia" w:ascii="仿宋_GB2312" w:hAnsi="Times New Roman" w:eastAsia="仿宋_GB2312" w:cs="Times New Roman"/>
          <w:color w:val="auto"/>
          <w:sz w:val="28"/>
          <w:szCs w:val="32"/>
          <w:highlight w:val="none"/>
          <w:lang w:val="en-US" w:eastAsia="zh-CN"/>
        </w:rPr>
        <w:t>围绕独立骑兵师先遣连进藏路线，建设红色旅游民宿9套及配套设施等</w:t>
      </w:r>
      <w:r>
        <w:rPr>
          <w:rFonts w:hint="eastAsia" w:ascii="仿宋_GB2312" w:hAnsi="Times New Roman" w:eastAsia="仿宋_GB2312" w:cs="Times New Roman"/>
          <w:color w:val="auto"/>
          <w:sz w:val="28"/>
          <w:szCs w:val="32"/>
          <w:highlight w:val="none"/>
        </w:rPr>
        <w:t>。</w:t>
      </w:r>
    </w:p>
    <w:p w14:paraId="66FB413A">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36B9DA35">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于田县阿羌乡红色旅游乡村民宿建设项目</w:t>
      </w:r>
      <w:r>
        <w:rPr>
          <w:rFonts w:hint="eastAsia" w:ascii="仿宋_GB2312" w:hAnsi="Times New Roman" w:eastAsia="仿宋_GB2312" w:cs="Times New Roman"/>
          <w:color w:val="auto"/>
          <w:sz w:val="28"/>
          <w:szCs w:val="32"/>
          <w:highlight w:val="none"/>
        </w:rPr>
        <w:t>性质为</w:t>
      </w:r>
      <w:r>
        <w:rPr>
          <w:rFonts w:hint="eastAsia" w:ascii="仿宋_GB2312" w:hAnsi="Times New Roman" w:eastAsia="仿宋_GB2312" w:cs="Times New Roman"/>
          <w:color w:val="auto"/>
          <w:sz w:val="28"/>
          <w:szCs w:val="32"/>
          <w:highlight w:val="none"/>
          <w:lang w:val="en-US" w:eastAsia="zh-CN"/>
        </w:rPr>
        <w:t>其他</w:t>
      </w:r>
      <w:r>
        <w:rPr>
          <w:rFonts w:hint="eastAsia" w:ascii="仿宋_GB2312" w:hAnsi="Times New Roman" w:eastAsia="仿宋_GB2312" w:cs="Times New Roman"/>
          <w:color w:val="auto"/>
          <w:sz w:val="28"/>
          <w:szCs w:val="32"/>
          <w:highlight w:val="none"/>
        </w:rPr>
        <w:t>项目，属于乡村振兴衔接资金项目。</w:t>
      </w:r>
    </w:p>
    <w:p w14:paraId="1835A887">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（二）财政专项乡村振兴衔接资金项目绩效目标设定情况</w:t>
      </w:r>
    </w:p>
    <w:p w14:paraId="546DEEE7">
      <w:pPr>
        <w:spacing w:line="560" w:lineRule="exact"/>
        <w:ind w:firstLine="562" w:firstLineChars="200"/>
        <w:rPr>
          <w:rFonts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14:paraId="74862C0D">
      <w:pPr>
        <w:pStyle w:val="52"/>
        <w:spacing w:line="560" w:lineRule="exact"/>
        <w:ind w:left="3" w:right="3" w:firstLine="560"/>
        <w:rPr>
          <w:rFonts w:hint="eastAsia" w:ascii="仿宋_GB2312"/>
          <w:color w:val="auto"/>
          <w:szCs w:val="32"/>
          <w:highlight w:val="none"/>
          <w:lang w:eastAsia="zh-CN"/>
        </w:rPr>
      </w:pPr>
      <w:r>
        <w:rPr>
          <w:rFonts w:hint="eastAsia" w:ascii="仿宋_GB2312"/>
          <w:color w:val="auto"/>
          <w:szCs w:val="32"/>
          <w:highlight w:val="none"/>
          <w:lang w:eastAsia="zh-CN"/>
        </w:rPr>
        <w:t>围绕独立骑兵师先连进藏路线，建设红色旅游民宿9套及配套设施，合计面积345.6平方米。</w:t>
      </w:r>
    </w:p>
    <w:p w14:paraId="670CDD3D">
      <w:pPr>
        <w:pStyle w:val="52"/>
        <w:spacing w:line="560" w:lineRule="exact"/>
        <w:ind w:left="3" w:right="3" w:firstLine="560"/>
        <w:rPr>
          <w:rFonts w:ascii="仿宋_GB2312"/>
          <w:color w:val="auto"/>
          <w:szCs w:val="32"/>
          <w:highlight w:val="none"/>
        </w:rPr>
      </w:pPr>
      <w:r>
        <w:rPr>
          <w:rFonts w:hint="eastAsia" w:ascii="仿宋_GB2312"/>
          <w:color w:val="auto"/>
          <w:szCs w:val="32"/>
          <w:highlight w:val="none"/>
          <w:lang w:eastAsia="zh-CN"/>
        </w:rPr>
        <w:t>通过项目实施，提升于田县旅游整体形象，吸引越来越多的人到于田县旅游观光，群众就业，增加群众收入，确保社会稳定。进一步解决阿羌乡旅游产业发展问题，突破旅游产业发展瓶颈，保障约10%到访旅客的留宿需求。</w:t>
      </w:r>
      <w:r>
        <w:rPr>
          <w:rFonts w:hint="eastAsia" w:ascii="仿宋_GB2312"/>
          <w:color w:val="auto"/>
          <w:szCs w:val="32"/>
          <w:highlight w:val="none"/>
        </w:rPr>
        <w:t>。</w:t>
      </w:r>
    </w:p>
    <w:p w14:paraId="15CCE3FD">
      <w:pPr>
        <w:pStyle w:val="52"/>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AE0C05F">
      <w:pPr>
        <w:pStyle w:val="52"/>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7</w:t>
      </w:r>
      <w:r>
        <w:rPr>
          <w:rFonts w:hint="eastAsia" w:ascii="仿宋_GB2312"/>
          <w:color w:val="auto"/>
          <w:szCs w:val="32"/>
          <w:highlight w:val="none"/>
        </w:rPr>
        <w:t>个，三级指标1</w:t>
      </w:r>
      <w:r>
        <w:rPr>
          <w:rFonts w:hint="eastAsia" w:ascii="仿宋_GB2312"/>
          <w:color w:val="auto"/>
          <w:szCs w:val="32"/>
          <w:highlight w:val="none"/>
          <w:lang w:val="en-US" w:eastAsia="zh-CN"/>
        </w:rPr>
        <w:t>1</w:t>
      </w:r>
      <w:r>
        <w:rPr>
          <w:rFonts w:hint="eastAsia" w:ascii="仿宋_GB2312"/>
          <w:color w:val="auto"/>
          <w:szCs w:val="32"/>
          <w:highlight w:val="none"/>
        </w:rPr>
        <w:t>个。</w:t>
      </w:r>
    </w:p>
    <w:p w14:paraId="3C73A58A">
      <w:pPr>
        <w:pStyle w:val="29"/>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0E324476">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（一）绩效自评工作开展范围</w:t>
      </w:r>
    </w:p>
    <w:p w14:paraId="65A9FDC7">
      <w:pPr>
        <w:pStyle w:val="52"/>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186671C1">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（二）绩效自评工作对象</w:t>
      </w:r>
    </w:p>
    <w:p w14:paraId="6AE7040A">
      <w:pPr>
        <w:pStyle w:val="52"/>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于田县阿羌乡红色旅游乡村民宿建设项目</w:t>
      </w:r>
      <w:r>
        <w:rPr>
          <w:color w:val="auto"/>
          <w:highlight w:val="none"/>
        </w:rPr>
        <w:t>资金的使用管理、项目产出、综合效益等进行评价。</w:t>
      </w:r>
    </w:p>
    <w:p w14:paraId="5E8A7501">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（三）绩效自评工作方式</w:t>
      </w:r>
    </w:p>
    <w:p w14:paraId="5CFA7CBD">
      <w:pPr>
        <w:pStyle w:val="33"/>
        <w:rPr>
          <w:color w:val="auto"/>
          <w:highlight w:val="none"/>
        </w:rPr>
      </w:pPr>
      <w:r>
        <w:rPr>
          <w:rFonts w:hint="eastAsia"/>
          <w:color w:val="auto"/>
          <w:highlight w:val="none"/>
        </w:rPr>
        <w:t>1.前期准备</w:t>
      </w:r>
    </w:p>
    <w:p w14:paraId="3A91213F">
      <w:pPr>
        <w:pStyle w:val="52"/>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53732BB0">
      <w:pPr>
        <w:pStyle w:val="52"/>
        <w:spacing w:line="560" w:lineRule="exact"/>
        <w:ind w:left="3" w:right="3" w:firstLine="560"/>
        <w:rPr>
          <w:color w:val="auto"/>
          <w:highlight w:val="none"/>
        </w:rPr>
      </w:pPr>
      <w:r>
        <w:rPr>
          <w:rFonts w:hint="eastAsia"/>
          <w:color w:val="auto"/>
          <w:highlight w:val="none"/>
        </w:rPr>
        <w:t>组长：</w:t>
      </w:r>
      <w:r>
        <w:rPr>
          <w:rFonts w:hint="eastAsia"/>
          <w:color w:val="auto"/>
          <w:highlight w:val="none"/>
          <w:lang w:val="en-US" w:eastAsia="zh-CN"/>
        </w:rPr>
        <w:t>文磊文旅局</w:t>
      </w:r>
      <w:r>
        <w:rPr>
          <w:rFonts w:hint="eastAsia"/>
          <w:color w:val="auto"/>
          <w:highlight w:val="none"/>
        </w:rPr>
        <w:t>党</w:t>
      </w:r>
      <w:r>
        <w:rPr>
          <w:rFonts w:hint="eastAsia"/>
          <w:color w:val="auto"/>
          <w:highlight w:val="none"/>
          <w:lang w:val="en-US" w:eastAsia="zh-CN"/>
        </w:rPr>
        <w:t>组</w:t>
      </w:r>
      <w:r>
        <w:rPr>
          <w:rFonts w:hint="eastAsia"/>
          <w:color w:val="auto"/>
          <w:highlight w:val="none"/>
        </w:rPr>
        <w:t>书记、</w:t>
      </w:r>
      <w:r>
        <w:rPr>
          <w:rFonts w:hint="eastAsia"/>
          <w:color w:val="auto"/>
          <w:highlight w:val="none"/>
          <w:lang w:val="en-US" w:eastAsia="zh-CN"/>
        </w:rPr>
        <w:t>副</w:t>
      </w:r>
      <w:r>
        <w:rPr>
          <w:rFonts w:hint="eastAsia"/>
          <w:color w:val="auto"/>
          <w:highlight w:val="none"/>
        </w:rPr>
        <w:t>局长</w:t>
      </w:r>
    </w:p>
    <w:p w14:paraId="798ED50F">
      <w:pPr>
        <w:pStyle w:val="52"/>
        <w:spacing w:line="560" w:lineRule="exact"/>
        <w:ind w:left="3" w:right="3" w:firstLine="560"/>
        <w:rPr>
          <w:color w:val="auto"/>
          <w:highlight w:val="none"/>
        </w:rPr>
      </w:pPr>
      <w:r>
        <w:rPr>
          <w:rFonts w:hint="eastAsia"/>
          <w:color w:val="auto"/>
          <w:highlight w:val="none"/>
        </w:rPr>
        <w:t>副组长：</w:t>
      </w:r>
      <w:r>
        <w:rPr>
          <w:rFonts w:hint="eastAsia"/>
          <w:color w:val="auto"/>
          <w:highlight w:val="none"/>
          <w:lang w:val="en-US" w:eastAsia="zh-CN"/>
        </w:rPr>
        <w:t>坎山·买提库尔班文旅</w:t>
      </w:r>
      <w:r>
        <w:rPr>
          <w:rFonts w:hint="eastAsia"/>
          <w:color w:val="auto"/>
          <w:highlight w:val="none"/>
        </w:rPr>
        <w:t>局</w:t>
      </w:r>
      <w:r>
        <w:rPr>
          <w:rFonts w:hint="eastAsia"/>
          <w:color w:val="auto"/>
          <w:highlight w:val="none"/>
          <w:lang w:val="en-US" w:eastAsia="zh-CN"/>
        </w:rPr>
        <w:t>党组副书记、</w:t>
      </w:r>
      <w:r>
        <w:rPr>
          <w:rFonts w:hint="eastAsia"/>
          <w:color w:val="auto"/>
          <w:highlight w:val="none"/>
        </w:rPr>
        <w:t>局长</w:t>
      </w:r>
    </w:p>
    <w:p w14:paraId="1518CC65">
      <w:pPr>
        <w:pStyle w:val="52"/>
        <w:spacing w:line="560" w:lineRule="exact"/>
        <w:ind w:left="3" w:right="3" w:firstLine="560"/>
        <w:rPr>
          <w:rFonts w:hint="eastAsia" w:eastAsia="仿宋_GB2312"/>
          <w:color w:val="auto"/>
          <w:highlight w:val="none"/>
          <w:lang w:eastAsia="zh-CN"/>
        </w:rPr>
      </w:pPr>
      <w:r>
        <w:rPr>
          <w:rFonts w:hint="eastAsia"/>
          <w:color w:val="auto"/>
          <w:highlight w:val="none"/>
        </w:rPr>
        <w:t>成员：</w:t>
      </w:r>
      <w:r>
        <w:rPr>
          <w:rFonts w:hint="eastAsia"/>
          <w:color w:val="auto"/>
          <w:highlight w:val="none"/>
          <w:lang w:val="en-US" w:eastAsia="zh-CN"/>
        </w:rPr>
        <w:t>康宽堂</w:t>
      </w:r>
      <w:r>
        <w:rPr>
          <w:rFonts w:hint="eastAsia"/>
          <w:color w:val="auto"/>
          <w:highlight w:val="none"/>
        </w:rPr>
        <w:t>项目</w:t>
      </w:r>
      <w:r>
        <w:rPr>
          <w:rFonts w:hint="eastAsia"/>
          <w:color w:val="auto"/>
          <w:highlight w:val="none"/>
          <w:lang w:val="en-US" w:eastAsia="zh-CN"/>
        </w:rPr>
        <w:t>办主任</w:t>
      </w:r>
    </w:p>
    <w:p w14:paraId="6514B8F0">
      <w:pPr>
        <w:pStyle w:val="52"/>
        <w:spacing w:line="560" w:lineRule="exact"/>
        <w:ind w:left="3" w:right="3" w:firstLine="1680" w:firstLineChars="600"/>
        <w:rPr>
          <w:rFonts w:hint="eastAsia" w:eastAsia="仿宋_GB2312"/>
          <w:color w:val="auto"/>
          <w:highlight w:val="none"/>
          <w:lang w:val="en-US" w:eastAsia="zh-CN"/>
        </w:rPr>
      </w:pPr>
      <w:r>
        <w:rPr>
          <w:rFonts w:hint="eastAsia"/>
          <w:color w:val="auto"/>
          <w:highlight w:val="none"/>
          <w:lang w:val="en-US" w:eastAsia="zh-CN"/>
        </w:rPr>
        <w:t>图送江·胡加布杜拉</w:t>
      </w:r>
      <w:r>
        <w:rPr>
          <w:rFonts w:hint="eastAsia"/>
          <w:color w:val="auto"/>
          <w:highlight w:val="none"/>
        </w:rPr>
        <w:t>财务室</w:t>
      </w:r>
      <w:r>
        <w:rPr>
          <w:rFonts w:hint="eastAsia"/>
          <w:color w:val="auto"/>
          <w:highlight w:val="none"/>
          <w:lang w:val="en-US" w:eastAsia="zh-CN"/>
        </w:rPr>
        <w:t>干部</w:t>
      </w:r>
    </w:p>
    <w:p w14:paraId="099E44E4">
      <w:pPr>
        <w:pStyle w:val="52"/>
        <w:spacing w:line="560" w:lineRule="exact"/>
        <w:ind w:left="3" w:right="3" w:firstLine="1680" w:firstLineChars="600"/>
        <w:rPr>
          <w:color w:val="auto"/>
          <w:highlight w:val="none"/>
        </w:rPr>
      </w:pPr>
      <w:r>
        <w:rPr>
          <w:rFonts w:hint="eastAsia"/>
          <w:color w:val="auto"/>
          <w:highlight w:val="none"/>
          <w:lang w:val="en-US" w:eastAsia="zh-CN"/>
        </w:rPr>
        <w:t>依帕尔古丽</w:t>
      </w:r>
      <w:r>
        <w:rPr>
          <w:rFonts w:hint="eastAsia"/>
          <w:color w:val="auto"/>
          <w:highlight w:val="none"/>
        </w:rPr>
        <w:t>档案管理负责人</w:t>
      </w:r>
    </w:p>
    <w:p w14:paraId="15FF18B4">
      <w:pPr>
        <w:pStyle w:val="52"/>
        <w:spacing w:line="560" w:lineRule="exact"/>
        <w:ind w:left="3" w:right="3" w:firstLine="560"/>
        <w:rPr>
          <w:color w:val="auto"/>
          <w:highlight w:val="none"/>
        </w:rPr>
      </w:pPr>
      <w:r>
        <w:rPr>
          <w:rFonts w:hint="eastAsia"/>
          <w:color w:val="auto"/>
          <w:highlight w:val="none"/>
          <w:lang w:val="en-US" w:eastAsia="zh-CN"/>
        </w:rPr>
        <w:t>项目办</w:t>
      </w:r>
      <w:r>
        <w:rPr>
          <w:rFonts w:hint="eastAsia"/>
          <w:color w:val="auto"/>
          <w:highlight w:val="none"/>
        </w:rPr>
        <w:t>负责项目的计划制定、实施，督查、指导相关单位共同做好项目管理工作。切实把该项目作为</w:t>
      </w:r>
      <w:r>
        <w:rPr>
          <w:rFonts w:hint="eastAsia"/>
          <w:color w:val="auto"/>
          <w:highlight w:val="none"/>
          <w:lang w:val="en-US" w:eastAsia="zh-CN"/>
        </w:rPr>
        <w:t>旅游发展工作</w:t>
      </w:r>
      <w:r>
        <w:rPr>
          <w:rFonts w:hint="eastAsia"/>
          <w:color w:val="auto"/>
          <w:highlight w:val="none"/>
        </w:rPr>
        <w:t>的重要举措来抓，加强领导，明确分工，落实责任，密切配合，形成合力，推动该项目顺利实施。由</w:t>
      </w:r>
      <w:r>
        <w:rPr>
          <w:rFonts w:hint="eastAsia"/>
          <w:b w:val="0"/>
          <w:bCs w:val="0"/>
          <w:color w:val="auto"/>
          <w:highlight w:val="none"/>
          <w:lang w:val="en-US" w:eastAsia="zh-CN"/>
        </w:rPr>
        <w:t>于田县文旅局</w:t>
      </w:r>
      <w:r>
        <w:rPr>
          <w:rFonts w:hint="eastAsia"/>
          <w:color w:val="auto"/>
          <w:highlight w:val="none"/>
        </w:rPr>
        <w:t>牵头，负责整个项目的统筹安排和经费使用管理工作，实现分级管理制度。</w:t>
      </w:r>
    </w:p>
    <w:p w14:paraId="0C1B9F7B">
      <w:pPr>
        <w:pStyle w:val="33"/>
        <w:rPr>
          <w:color w:val="auto"/>
          <w:highlight w:val="none"/>
        </w:rPr>
      </w:pPr>
      <w:r>
        <w:rPr>
          <w:rFonts w:hint="eastAsia"/>
          <w:color w:val="auto"/>
          <w:highlight w:val="none"/>
        </w:rPr>
        <w:t>2.组织实施</w:t>
      </w:r>
    </w:p>
    <w:p w14:paraId="46A00022">
      <w:pPr>
        <w:pStyle w:val="52"/>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7794B746">
      <w:pPr>
        <w:pStyle w:val="33"/>
        <w:rPr>
          <w:color w:val="auto"/>
          <w:highlight w:val="none"/>
        </w:rPr>
      </w:pPr>
      <w:r>
        <w:rPr>
          <w:rFonts w:hint="eastAsia"/>
          <w:color w:val="auto"/>
          <w:highlight w:val="none"/>
        </w:rPr>
        <w:t>3.分析评价。</w:t>
      </w:r>
    </w:p>
    <w:p w14:paraId="3211243B">
      <w:pPr>
        <w:pStyle w:val="52"/>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70A8DCCB">
      <w:pPr>
        <w:pStyle w:val="52"/>
        <w:spacing w:line="560" w:lineRule="exact"/>
        <w:ind w:left="3" w:right="3" w:firstLine="560"/>
        <w:rPr>
          <w:color w:val="auto"/>
          <w:highlight w:val="none"/>
        </w:rPr>
      </w:pPr>
      <w:r>
        <w:rPr>
          <w:color w:val="auto"/>
          <w:highlight w:val="none"/>
        </w:rPr>
        <w:t>（1）绩效自评指标体系</w:t>
      </w:r>
    </w:p>
    <w:p w14:paraId="4B7655E3">
      <w:pPr>
        <w:pStyle w:val="52"/>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6</w:t>
      </w:r>
      <w:r>
        <w:rPr>
          <w:color w:val="auto"/>
          <w:highlight w:val="none"/>
        </w:rPr>
        <w:t>分、质量指标1</w:t>
      </w:r>
      <w:r>
        <w:rPr>
          <w:rFonts w:hint="eastAsia"/>
          <w:color w:val="auto"/>
          <w:highlight w:val="none"/>
          <w:lang w:val="en-US" w:eastAsia="zh-CN"/>
        </w:rPr>
        <w:t>2</w:t>
      </w:r>
      <w:r>
        <w:rPr>
          <w:color w:val="auto"/>
          <w:highlight w:val="none"/>
        </w:rPr>
        <w:t>分，时效指标1</w:t>
      </w:r>
      <w:r>
        <w:rPr>
          <w:rFonts w:hint="eastAsia"/>
          <w:color w:val="auto"/>
          <w:highlight w:val="none"/>
          <w:lang w:val="en-US" w:eastAsia="zh-CN"/>
        </w:rPr>
        <w:t>8</w:t>
      </w:r>
      <w:r>
        <w:rPr>
          <w:color w:val="auto"/>
          <w:highlight w:val="none"/>
        </w:rPr>
        <w:t>分、成本指标1</w:t>
      </w:r>
      <w:r>
        <w:rPr>
          <w:rFonts w:hint="eastAsia"/>
          <w:color w:val="auto"/>
          <w:highlight w:val="none"/>
          <w:lang w:val="en-US" w:eastAsia="zh-CN"/>
        </w:rPr>
        <w:t>4</w:t>
      </w:r>
      <w:r>
        <w:rPr>
          <w:color w:val="auto"/>
          <w:highlight w:val="none"/>
        </w:rPr>
        <w:t>分、</w:t>
      </w:r>
      <w:r>
        <w:rPr>
          <w:rFonts w:hint="eastAsia"/>
          <w:color w:val="auto"/>
          <w:highlight w:val="none"/>
          <w:lang w:val="en-US" w:eastAsia="zh-CN"/>
        </w:rPr>
        <w:t>社会</w:t>
      </w:r>
      <w:r>
        <w:rPr>
          <w:color w:val="auto"/>
          <w:highlight w:val="none"/>
        </w:rPr>
        <w:t>效益指标</w:t>
      </w:r>
      <w:r>
        <w:rPr>
          <w:rFonts w:hint="eastAsia"/>
          <w:color w:val="auto"/>
          <w:highlight w:val="none"/>
          <w:lang w:val="en-US" w:eastAsia="zh-CN"/>
        </w:rPr>
        <w:t>15</w:t>
      </w:r>
      <w:r>
        <w:rPr>
          <w:color w:val="auto"/>
          <w:highlight w:val="none"/>
        </w:rPr>
        <w:t>分、</w:t>
      </w:r>
      <w:r>
        <w:rPr>
          <w:rFonts w:hint="eastAsia"/>
          <w:color w:val="auto"/>
          <w:highlight w:val="none"/>
          <w:lang w:val="en-US" w:eastAsia="zh-CN"/>
        </w:rPr>
        <w:t>可持续影响指标15分、</w:t>
      </w:r>
      <w:r>
        <w:rPr>
          <w:color w:val="auto"/>
          <w:highlight w:val="none"/>
        </w:rPr>
        <w:t>满意度指标10分、预算资金执行率10分，满分100分。</w:t>
      </w:r>
    </w:p>
    <w:p w14:paraId="61F4D304">
      <w:pPr>
        <w:pStyle w:val="52"/>
        <w:spacing w:line="560" w:lineRule="exact"/>
        <w:ind w:left="3" w:right="3" w:firstLine="560"/>
        <w:rPr>
          <w:color w:val="auto"/>
          <w:highlight w:val="none"/>
        </w:rPr>
      </w:pPr>
      <w:r>
        <w:rPr>
          <w:color w:val="auto"/>
          <w:highlight w:val="none"/>
        </w:rPr>
        <w:t>（2）绩效自评方法</w:t>
      </w:r>
    </w:p>
    <w:p w14:paraId="1E3DC1B5">
      <w:pPr>
        <w:pStyle w:val="52"/>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2B1367E4">
      <w:pPr>
        <w:pStyle w:val="52"/>
        <w:spacing w:line="560" w:lineRule="exact"/>
        <w:ind w:left="3" w:right="3" w:firstLine="560"/>
        <w:rPr>
          <w:color w:val="auto"/>
          <w:highlight w:val="none"/>
        </w:rPr>
      </w:pPr>
      <w:r>
        <w:rPr>
          <w:color w:val="auto"/>
          <w:highlight w:val="none"/>
        </w:rPr>
        <w:t>（3）绩效自评标准</w:t>
      </w:r>
    </w:p>
    <w:p w14:paraId="3319EEF4">
      <w:pPr>
        <w:pStyle w:val="52"/>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3D9453A2">
      <w:pPr>
        <w:pStyle w:val="52"/>
        <w:spacing w:line="560" w:lineRule="exact"/>
        <w:ind w:left="3" w:right="3" w:firstLine="560"/>
        <w:rPr>
          <w:color w:val="auto"/>
          <w:highlight w:val="none"/>
        </w:rPr>
      </w:pPr>
      <w:r>
        <w:rPr>
          <w:color w:val="auto"/>
          <w:highlight w:val="none"/>
        </w:rPr>
        <w:t>（4）绩效自评等级</w:t>
      </w:r>
    </w:p>
    <w:p w14:paraId="7291AF34">
      <w:pPr>
        <w:pStyle w:val="52"/>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E1CD9F1">
      <w:pPr>
        <w:pStyle w:val="29"/>
        <w:spacing w:before="120"/>
        <w:ind w:leftChars="0" w:right="3" w:firstLine="562" w:firstLineChars="200"/>
        <w:rPr>
          <w:color w:val="auto"/>
          <w:highlight w:val="none"/>
        </w:rPr>
      </w:pPr>
      <w:r>
        <w:rPr>
          <w:rFonts w:hint="eastAsia"/>
          <w:color w:val="auto"/>
          <w:highlight w:val="none"/>
        </w:rPr>
        <w:t>三、绩效目标自评完成情况分析</w:t>
      </w:r>
    </w:p>
    <w:p w14:paraId="01252BB5">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（一）资金投入情况分析</w:t>
      </w:r>
    </w:p>
    <w:p w14:paraId="7B97666D">
      <w:pPr>
        <w:pStyle w:val="33"/>
        <w:rPr>
          <w:color w:val="auto"/>
          <w:highlight w:val="none"/>
        </w:rPr>
      </w:pPr>
      <w:r>
        <w:rPr>
          <w:rFonts w:hint="eastAsia"/>
          <w:color w:val="auto"/>
          <w:highlight w:val="none"/>
        </w:rPr>
        <w:t>1.项目资金到位情况分析</w:t>
      </w:r>
    </w:p>
    <w:p w14:paraId="1A15E030">
      <w:pPr>
        <w:pStyle w:val="52"/>
        <w:spacing w:line="560" w:lineRule="exact"/>
        <w:ind w:left="0" w:leftChars="0" w:right="3" w:firstLine="560"/>
        <w:rPr>
          <w:color w:val="auto"/>
          <w:highlight w:val="none"/>
        </w:rPr>
      </w:pPr>
      <w:r>
        <w:rPr>
          <w:rFonts w:hint="eastAsia"/>
          <w:color w:val="auto"/>
          <w:highlight w:val="none"/>
          <w:lang w:eastAsia="zh-CN"/>
        </w:rPr>
        <w:t>于田县阿羌乡红色旅游乡村民宿建设项目</w:t>
      </w:r>
      <w:r>
        <w:rPr>
          <w:rFonts w:hint="eastAsia"/>
          <w:color w:val="auto"/>
          <w:highlight w:val="none"/>
        </w:rPr>
        <w:t>预算安排总额为</w:t>
      </w:r>
      <w:r>
        <w:rPr>
          <w:rFonts w:hint="eastAsia"/>
          <w:color w:val="auto"/>
          <w:highlight w:val="none"/>
          <w:lang w:eastAsia="zh-CN"/>
        </w:rPr>
        <w:t>300.00</w:t>
      </w:r>
      <w:r>
        <w:rPr>
          <w:rFonts w:hint="eastAsia"/>
          <w:color w:val="auto"/>
          <w:highlight w:val="none"/>
        </w:rPr>
        <w:t>万元，预算资金到位率为100.00%。</w:t>
      </w:r>
    </w:p>
    <w:p w14:paraId="4B59CA6E">
      <w:pPr>
        <w:pStyle w:val="52"/>
        <w:spacing w:line="560" w:lineRule="exact"/>
        <w:ind w:left="0" w:leftChars="0" w:right="3" w:firstLine="562"/>
        <w:rPr>
          <w:b/>
          <w:color w:val="auto"/>
          <w:highlight w:val="none"/>
        </w:rPr>
      </w:pPr>
      <w:r>
        <w:rPr>
          <w:rFonts w:hint="eastAsia"/>
          <w:b/>
          <w:color w:val="auto"/>
          <w:highlight w:val="none"/>
        </w:rPr>
        <w:t>2.项目资金执行情况分析</w:t>
      </w:r>
    </w:p>
    <w:p w14:paraId="358CCDEE">
      <w:pPr>
        <w:pStyle w:val="52"/>
        <w:spacing w:line="560" w:lineRule="exact"/>
        <w:ind w:left="0" w:leftChars="0" w:right="3" w:firstLine="560"/>
        <w:rPr>
          <w:color w:val="auto"/>
          <w:highlight w:val="none"/>
        </w:rPr>
      </w:pPr>
      <w:r>
        <w:rPr>
          <w:rFonts w:hint="eastAsia"/>
          <w:color w:val="auto"/>
          <w:highlight w:val="none"/>
          <w:lang w:eastAsia="zh-CN"/>
        </w:rPr>
        <w:t>于田县阿羌乡红色旅游乡村民宿建设项目</w:t>
      </w:r>
      <w:r>
        <w:rPr>
          <w:rFonts w:hint="eastAsia"/>
          <w:color w:val="auto"/>
          <w:highlight w:val="none"/>
        </w:rPr>
        <w:t>预算投入资金</w:t>
      </w:r>
      <w:r>
        <w:rPr>
          <w:rFonts w:hint="eastAsia"/>
          <w:color w:val="auto"/>
          <w:highlight w:val="none"/>
          <w:lang w:val="en-US" w:eastAsia="zh-CN"/>
        </w:rPr>
        <w:t>3</w:t>
      </w:r>
      <w:r>
        <w:rPr>
          <w:rFonts w:hint="eastAsia"/>
          <w:color w:val="auto"/>
          <w:highlight w:val="none"/>
        </w:rPr>
        <w:t>00万元，经财务决算，项目实际完成投资共</w:t>
      </w:r>
      <w:r>
        <w:rPr>
          <w:rFonts w:hint="eastAsia"/>
          <w:color w:val="auto"/>
          <w:highlight w:val="none"/>
          <w:lang w:val="en-US" w:eastAsia="zh-CN"/>
        </w:rPr>
        <w:t>238.26</w:t>
      </w:r>
      <w:r>
        <w:rPr>
          <w:rFonts w:hint="eastAsia"/>
          <w:color w:val="auto"/>
          <w:highlight w:val="none"/>
        </w:rPr>
        <w:t>万元。其中</w:t>
      </w:r>
      <w:r>
        <w:rPr>
          <w:rFonts w:hint="eastAsia"/>
          <w:color w:val="auto"/>
          <w:highlight w:val="none"/>
          <w:lang w:eastAsia="zh-CN"/>
        </w:rPr>
        <w:t>：</w:t>
      </w:r>
      <w:r>
        <w:rPr>
          <w:rFonts w:hint="eastAsia"/>
          <w:color w:val="auto"/>
          <w:highlight w:val="none"/>
        </w:rPr>
        <w:t>工程投资223</w:t>
      </w:r>
      <w:r>
        <w:rPr>
          <w:rFonts w:hint="eastAsia"/>
          <w:color w:val="auto"/>
          <w:highlight w:val="none"/>
          <w:lang w:val="en-US" w:eastAsia="zh-CN"/>
        </w:rPr>
        <w:t>.</w:t>
      </w:r>
      <w:r>
        <w:rPr>
          <w:rFonts w:hint="eastAsia"/>
          <w:color w:val="auto"/>
          <w:highlight w:val="none"/>
        </w:rPr>
        <w:t>5</w:t>
      </w:r>
      <w:r>
        <w:rPr>
          <w:rFonts w:hint="eastAsia"/>
          <w:color w:val="auto"/>
          <w:highlight w:val="none"/>
          <w:lang w:val="en-US" w:eastAsia="zh-CN"/>
        </w:rPr>
        <w:t>4万</w:t>
      </w:r>
      <w:r>
        <w:rPr>
          <w:rFonts w:hint="eastAsia"/>
          <w:color w:val="auto"/>
          <w:highlight w:val="none"/>
        </w:rPr>
        <w:t>元，待摊投资14</w:t>
      </w:r>
      <w:r>
        <w:rPr>
          <w:rFonts w:hint="eastAsia"/>
          <w:color w:val="auto"/>
          <w:highlight w:val="none"/>
          <w:lang w:val="en-US" w:eastAsia="zh-CN"/>
        </w:rPr>
        <w:t>.</w:t>
      </w:r>
      <w:r>
        <w:rPr>
          <w:rFonts w:hint="eastAsia"/>
          <w:color w:val="auto"/>
          <w:highlight w:val="none"/>
        </w:rPr>
        <w:t>7</w:t>
      </w:r>
      <w:r>
        <w:rPr>
          <w:rFonts w:hint="eastAsia"/>
          <w:color w:val="auto"/>
          <w:highlight w:val="none"/>
          <w:lang w:val="en-US" w:eastAsia="zh-CN"/>
        </w:rPr>
        <w:t>2万</w:t>
      </w:r>
      <w:r>
        <w:rPr>
          <w:rFonts w:hint="eastAsia"/>
          <w:color w:val="auto"/>
          <w:highlight w:val="none"/>
        </w:rPr>
        <w:t>元。截至</w:t>
      </w:r>
      <w:r>
        <w:rPr>
          <w:rFonts w:hint="eastAsia"/>
          <w:color w:val="auto"/>
          <w:highlight w:val="none"/>
          <w:lang w:val="en-US" w:eastAsia="zh-CN"/>
        </w:rPr>
        <w:t>2024</w:t>
      </w:r>
      <w:r>
        <w:rPr>
          <w:rFonts w:hint="eastAsia"/>
          <w:color w:val="auto"/>
          <w:highlight w:val="none"/>
        </w:rPr>
        <w:t>年</w:t>
      </w:r>
      <w:r>
        <w:rPr>
          <w:rFonts w:hint="eastAsia"/>
          <w:color w:val="auto"/>
          <w:highlight w:val="none"/>
          <w:lang w:val="en-US" w:eastAsia="zh-CN"/>
        </w:rPr>
        <w:t>12</w:t>
      </w:r>
      <w:r>
        <w:rPr>
          <w:rFonts w:hint="eastAsia"/>
          <w:color w:val="auto"/>
          <w:highlight w:val="none"/>
        </w:rPr>
        <w:t>月，项目实际支出</w:t>
      </w:r>
      <w:r>
        <w:rPr>
          <w:rFonts w:hint="eastAsia"/>
          <w:color w:val="auto"/>
          <w:highlight w:val="none"/>
          <w:lang w:val="en-US" w:eastAsia="zh-CN"/>
        </w:rPr>
        <w:t>238.26</w:t>
      </w:r>
      <w:r>
        <w:rPr>
          <w:rFonts w:hint="eastAsia"/>
          <w:color w:val="auto"/>
          <w:highlight w:val="none"/>
        </w:rPr>
        <w:t>万元，</w:t>
      </w:r>
      <w:r>
        <w:rPr>
          <w:rFonts w:hint="eastAsia"/>
          <w:color w:val="auto"/>
          <w:highlight w:val="none"/>
          <w:lang w:val="en-US" w:eastAsia="zh-CN"/>
        </w:rPr>
        <w:t>剩余资金结余退回财政。</w:t>
      </w:r>
      <w:r>
        <w:rPr>
          <w:rFonts w:hint="eastAsia"/>
          <w:color w:val="auto"/>
          <w:highlight w:val="none"/>
        </w:rPr>
        <w:t>预算资金执行率</w:t>
      </w:r>
      <w:r>
        <w:rPr>
          <w:rFonts w:hint="eastAsia"/>
          <w:color w:val="auto"/>
          <w:highlight w:val="none"/>
          <w:lang w:val="en-US" w:eastAsia="zh-CN"/>
        </w:rPr>
        <w:t>79.42</w:t>
      </w:r>
      <w:r>
        <w:rPr>
          <w:rFonts w:hint="eastAsia"/>
          <w:color w:val="auto"/>
          <w:highlight w:val="none"/>
        </w:rPr>
        <w:t>%。</w:t>
      </w:r>
    </w:p>
    <w:p w14:paraId="07A1C49A">
      <w:pPr>
        <w:pStyle w:val="33"/>
        <w:rPr>
          <w:color w:val="auto"/>
          <w:highlight w:val="none"/>
        </w:rPr>
      </w:pPr>
      <w:r>
        <w:rPr>
          <w:rFonts w:hint="eastAsia"/>
          <w:color w:val="auto"/>
          <w:highlight w:val="none"/>
        </w:rPr>
        <w:t>3.项目资金管理情况分析</w:t>
      </w:r>
    </w:p>
    <w:p w14:paraId="514730E8">
      <w:pPr>
        <w:pStyle w:val="52"/>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C1456D">
      <w:pPr>
        <w:pStyle w:val="52"/>
        <w:spacing w:line="560" w:lineRule="exact"/>
        <w:ind w:leftChars="0" w:right="3" w:firstLine="562"/>
        <w:rPr>
          <w:b/>
          <w:color w:val="auto"/>
          <w:highlight w:val="none"/>
        </w:rPr>
      </w:pPr>
      <w:r>
        <w:rPr>
          <w:rFonts w:hint="eastAsia"/>
          <w:b/>
          <w:color w:val="auto"/>
          <w:highlight w:val="none"/>
        </w:rPr>
        <w:t>4.项目管理情况分析</w:t>
      </w:r>
    </w:p>
    <w:p w14:paraId="3F7740D4">
      <w:pPr>
        <w:pStyle w:val="52"/>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val="en-US" w:eastAsia="zh-CN"/>
        </w:rPr>
        <w:t>于田县文化体育广播电视和旅游局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1B3A5FB">
      <w:pPr>
        <w:spacing w:line="58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（二）绩效目标完成情况分析</w:t>
      </w:r>
    </w:p>
    <w:p w14:paraId="7CA18FA8">
      <w:pPr>
        <w:pStyle w:val="52"/>
        <w:spacing w:line="580" w:lineRule="exact"/>
        <w:ind w:left="3" w:right="3" w:firstLine="560"/>
        <w:rPr>
          <w:color w:val="auto"/>
          <w:highlight w:val="none"/>
        </w:rPr>
      </w:pPr>
      <w:r>
        <w:rPr>
          <w:color w:val="auto"/>
          <w:highlight w:val="none"/>
        </w:rPr>
        <w:t>本项目在202</w:t>
      </w:r>
      <w:r>
        <w:rPr>
          <w:rFonts w:hint="eastAsia"/>
          <w:color w:val="auto"/>
          <w:highlight w:val="none"/>
          <w:lang w:val="en-US" w:eastAsia="zh-CN"/>
        </w:rPr>
        <w:t>4</w:t>
      </w:r>
      <w:r>
        <w:rPr>
          <w:color w:val="auto"/>
          <w:highlight w:val="none"/>
        </w:rPr>
        <w:t>年</w:t>
      </w:r>
      <w:r>
        <w:rPr>
          <w:rFonts w:hint="eastAsia"/>
          <w:color w:val="auto"/>
          <w:highlight w:val="none"/>
        </w:rPr>
        <w:t>截止1</w:t>
      </w:r>
      <w:r>
        <w:rPr>
          <w:rFonts w:hint="eastAsia"/>
          <w:color w:val="auto"/>
          <w:highlight w:val="none"/>
          <w:lang w:val="en-US" w:eastAsia="zh-CN"/>
        </w:rPr>
        <w:t>2</w:t>
      </w:r>
      <w:r>
        <w:rPr>
          <w:rFonts w:hint="eastAsia"/>
          <w:color w:val="auto"/>
          <w:highlight w:val="none"/>
        </w:rPr>
        <w:t>月底，工程实际完成</w:t>
      </w:r>
      <w:r>
        <w:rPr>
          <w:rFonts w:hint="eastAsia"/>
          <w:color w:val="auto"/>
          <w:highlight w:val="none"/>
          <w:lang w:val="en-US" w:eastAsia="zh-CN"/>
        </w:rPr>
        <w:t>9套民宿和配套设施建设工程</w:t>
      </w:r>
      <w:r>
        <w:rPr>
          <w:rFonts w:hint="eastAsia"/>
          <w:color w:val="auto"/>
          <w:highlight w:val="none"/>
        </w:rPr>
        <w:t>，该工程已完成竣工验收。</w:t>
      </w:r>
    </w:p>
    <w:p w14:paraId="6234D2DF">
      <w:pPr>
        <w:pStyle w:val="52"/>
        <w:ind w:left="0" w:leftChars="0" w:right="0" w:rightChars="0" w:firstLine="560"/>
        <w:rPr>
          <w:color w:val="auto"/>
          <w:highlight w:val="none"/>
        </w:rPr>
      </w:pPr>
      <w:r>
        <w:rPr>
          <w:color w:val="auto"/>
          <w:highlight w:val="none"/>
        </w:rPr>
        <w:t>本</w:t>
      </w:r>
      <w:r>
        <w:rPr>
          <w:rFonts w:hint="eastAsia"/>
          <w:color w:val="auto"/>
          <w:highlight w:val="none"/>
        </w:rPr>
        <w:t>项目共设置一级指标3个，二级指标</w:t>
      </w:r>
      <w:r>
        <w:rPr>
          <w:rFonts w:hint="eastAsia"/>
          <w:color w:val="auto"/>
          <w:highlight w:val="none"/>
          <w:lang w:val="en-US" w:eastAsia="zh-CN"/>
        </w:rPr>
        <w:t>7</w:t>
      </w:r>
      <w:r>
        <w:rPr>
          <w:rFonts w:hint="eastAsia"/>
          <w:color w:val="auto"/>
          <w:highlight w:val="none"/>
        </w:rPr>
        <w:t>个，三级指标1</w:t>
      </w:r>
      <w:r>
        <w:rPr>
          <w:rFonts w:hint="eastAsia"/>
          <w:color w:val="auto"/>
          <w:highlight w:val="none"/>
          <w:lang w:val="en-US" w:eastAsia="zh-CN"/>
        </w:rPr>
        <w:t>1</w:t>
      </w:r>
      <w:r>
        <w:rPr>
          <w:rFonts w:hint="eastAsia"/>
          <w:color w:val="auto"/>
          <w:highlight w:val="none"/>
        </w:rPr>
        <w:t>个，其中已完成三级指标</w:t>
      </w:r>
      <w:r>
        <w:rPr>
          <w:rFonts w:hint="eastAsia"/>
          <w:color w:val="auto"/>
          <w:highlight w:val="none"/>
          <w:lang w:val="en-US" w:eastAsia="zh-CN"/>
        </w:rPr>
        <w:t>7</w:t>
      </w:r>
      <w:r>
        <w:rPr>
          <w:rFonts w:hint="eastAsia"/>
          <w:color w:val="auto"/>
          <w:highlight w:val="none"/>
        </w:rPr>
        <w:t>个，指标完成率为</w:t>
      </w:r>
      <w:bookmarkStart w:id="0" w:name="_GoBack"/>
      <w:bookmarkEnd w:id="0"/>
      <w:r>
        <w:rPr>
          <w:rFonts w:hint="eastAsia"/>
          <w:color w:val="auto"/>
          <w:highlight w:val="none"/>
          <w:lang w:val="en-US" w:eastAsia="zh-CN"/>
        </w:rPr>
        <w:t>63.64</w:t>
      </w:r>
      <w:r>
        <w:rPr>
          <w:rFonts w:hint="eastAsia"/>
          <w:color w:val="auto"/>
          <w:highlight w:val="none"/>
        </w:rPr>
        <w:t>%，指标完成情况分析如下：</w:t>
      </w:r>
    </w:p>
    <w:p w14:paraId="0A4A5A9E">
      <w:pPr>
        <w:pStyle w:val="52"/>
        <w:spacing w:line="580" w:lineRule="exact"/>
        <w:ind w:left="0" w:leftChars="0" w:right="0" w:rightChars="0" w:firstLine="562"/>
        <w:rPr>
          <w:b/>
          <w:color w:val="auto"/>
          <w:highlight w:val="none"/>
        </w:rPr>
      </w:pPr>
      <w:r>
        <w:rPr>
          <w:rFonts w:hint="eastAsia"/>
          <w:b/>
          <w:color w:val="auto"/>
          <w:highlight w:val="none"/>
        </w:rPr>
        <w:t>1.产出指标完成情况分析</w:t>
      </w:r>
    </w:p>
    <w:p w14:paraId="1BABEA7D">
      <w:pPr>
        <w:pStyle w:val="52"/>
        <w:spacing w:line="580" w:lineRule="exact"/>
        <w:ind w:left="0" w:leftChars="0" w:right="0" w:rightChars="0" w:firstLine="560"/>
        <w:rPr>
          <w:rFonts w:ascii="仿宋_GB2312"/>
          <w:color w:val="auto"/>
          <w:highlight w:val="none"/>
        </w:rPr>
      </w:pPr>
      <w:r>
        <w:rPr>
          <w:rFonts w:hint="eastAsia" w:ascii="仿宋_GB2312"/>
          <w:color w:val="auto"/>
          <w:highlight w:val="none"/>
        </w:rPr>
        <w:t>1.1项目完成数量</w:t>
      </w:r>
    </w:p>
    <w:p w14:paraId="07B4C973">
      <w:pPr>
        <w:pStyle w:val="52"/>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购置成品民宿数量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9套</w:t>
      </w:r>
      <w:r>
        <w:rPr>
          <w:rFonts w:hint="eastAsia"/>
          <w:color w:val="auto"/>
          <w:highlight w:val="none"/>
        </w:rPr>
        <w:t>,全年实际值为</w:t>
      </w:r>
      <w:r>
        <w:rPr>
          <w:rFonts w:hint="eastAsia"/>
          <w:color w:val="auto"/>
          <w:highlight w:val="none"/>
          <w:lang w:val="en-US" w:eastAsia="zh-CN"/>
        </w:rPr>
        <w:t>9套</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49376A3E">
      <w:pPr>
        <w:pStyle w:val="52"/>
        <w:spacing w:line="560" w:lineRule="exact"/>
        <w:ind w:left="0" w:leftChars="0" w:right="0" w:rightChars="0" w:firstLine="560"/>
        <w:rPr>
          <w:color w:val="auto"/>
          <w:highlight w:val="none"/>
        </w:rPr>
      </w:pPr>
      <w:r>
        <w:rPr>
          <w:rFonts w:ascii="仿宋_GB2312"/>
          <w:color w:val="auto"/>
          <w:highlight w:val="none"/>
        </w:rPr>
        <w:t>1.2项目完成质量</w:t>
      </w:r>
    </w:p>
    <w:p w14:paraId="621E6B3E">
      <w:pPr>
        <w:pStyle w:val="52"/>
        <w:spacing w:line="560" w:lineRule="exact"/>
        <w:ind w:left="0" w:leftChars="0" w:right="0" w:rightChars="0" w:firstLine="560"/>
        <w:rPr>
          <w:color w:val="auto"/>
          <w:highlight w:val="none"/>
        </w:rPr>
      </w:pPr>
      <w:r>
        <w:rPr>
          <w:rFonts w:hint="eastAsia"/>
          <w:color w:val="auto"/>
          <w:highlight w:val="none"/>
        </w:rPr>
        <w:t>“工程验收合格率”指标，预期指标值为</w:t>
      </w:r>
      <w:r>
        <w:rPr>
          <w:rFonts w:hint="eastAsia"/>
          <w:color w:val="auto"/>
          <w:highlight w:val="none"/>
          <w:lang w:eastAsia="zh-CN"/>
        </w:rPr>
        <w:t>等于</w:t>
      </w:r>
      <w:r>
        <w:rPr>
          <w:rFonts w:hint="eastAsia"/>
          <w:color w:val="auto"/>
          <w:highlight w:val="none"/>
        </w:rPr>
        <w:t>100.00%,全年实际值为100.00%，指标完成率为100.00%。所设分值6分，实际得分6分。</w:t>
      </w:r>
    </w:p>
    <w:p w14:paraId="000FC7C9">
      <w:pPr>
        <w:pStyle w:val="52"/>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资金支付</w:t>
      </w:r>
      <w:r>
        <w:rPr>
          <w:rFonts w:hint="eastAsia"/>
          <w:color w:val="auto"/>
          <w:highlight w:val="none"/>
        </w:rPr>
        <w:t>合</w:t>
      </w:r>
      <w:r>
        <w:rPr>
          <w:rFonts w:hint="eastAsia"/>
          <w:color w:val="auto"/>
          <w:highlight w:val="none"/>
          <w:lang w:val="en-US" w:eastAsia="zh-CN"/>
        </w:rPr>
        <w:t>规</w:t>
      </w:r>
      <w:r>
        <w:rPr>
          <w:rFonts w:hint="eastAsia"/>
          <w:color w:val="auto"/>
          <w:highlight w:val="none"/>
        </w:rPr>
        <w:t>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6242128F">
      <w:pPr>
        <w:pStyle w:val="52"/>
        <w:spacing w:line="560" w:lineRule="exact"/>
        <w:ind w:left="0" w:leftChars="0" w:right="0" w:rightChars="0" w:firstLine="560"/>
        <w:rPr>
          <w:color w:val="auto"/>
          <w:highlight w:val="none"/>
        </w:rPr>
      </w:pPr>
      <w:r>
        <w:rPr>
          <w:color w:val="auto"/>
          <w:highlight w:val="none"/>
        </w:rPr>
        <w:t>1.3项目完成时效</w:t>
      </w:r>
    </w:p>
    <w:p w14:paraId="365C1259">
      <w:pPr>
        <w:pStyle w:val="52"/>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w:t>
      </w:r>
      <w:r>
        <w:rPr>
          <w:rFonts w:hint="eastAsia"/>
          <w:color w:val="auto"/>
          <w:highlight w:val="none"/>
        </w:rPr>
        <w:t>及时率”指标，预期指标值为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0C02B2CD">
      <w:pPr>
        <w:pStyle w:val="52"/>
        <w:spacing w:line="560" w:lineRule="exact"/>
        <w:ind w:left="0" w:leftChars="0" w:right="0" w:rightChars="0" w:firstLine="560"/>
        <w:rPr>
          <w:rFonts w:hint="eastAsia"/>
          <w:color w:val="auto"/>
          <w:highlight w:val="none"/>
        </w:rPr>
      </w:pPr>
      <w:r>
        <w:rPr>
          <w:rFonts w:hint="eastAsia"/>
          <w:color w:val="auto"/>
          <w:highlight w:val="none"/>
        </w:rPr>
        <w:t>“项目开工时间”指标，预期指标值为202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6</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月，指标完成率为</w:t>
      </w:r>
      <w:r>
        <w:rPr>
          <w:rFonts w:hint="eastAsia"/>
          <w:color w:val="auto"/>
          <w:highlight w:val="none"/>
          <w:lang w:val="en-US" w:eastAsia="zh-CN"/>
        </w:rPr>
        <w:t>99</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5.94</w:t>
      </w:r>
      <w:r>
        <w:rPr>
          <w:rFonts w:hint="eastAsia"/>
          <w:color w:val="auto"/>
          <w:highlight w:val="none"/>
        </w:rPr>
        <w:t>分。</w:t>
      </w:r>
    </w:p>
    <w:p w14:paraId="5156FF98">
      <w:pPr>
        <w:pStyle w:val="52"/>
        <w:spacing w:line="560" w:lineRule="exact"/>
        <w:ind w:left="0" w:leftChars="0" w:right="0" w:rightChars="0" w:firstLine="560"/>
        <w:rPr>
          <w:rFonts w:hint="eastAsia"/>
          <w:color w:val="auto"/>
          <w:highlight w:val="none"/>
        </w:rPr>
      </w:pPr>
      <w:r>
        <w:rPr>
          <w:rFonts w:hint="eastAsia"/>
          <w:color w:val="auto"/>
          <w:highlight w:val="none"/>
        </w:rPr>
        <w:t>偏差原因：项目6月才开始招投标，实际7月开工。</w:t>
      </w:r>
    </w:p>
    <w:p w14:paraId="780AC2B4">
      <w:pPr>
        <w:pStyle w:val="52"/>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1C089220">
      <w:pPr>
        <w:pStyle w:val="52"/>
        <w:spacing w:line="560" w:lineRule="exact"/>
        <w:ind w:left="0" w:leftChars="0" w:right="0" w:rightChars="0" w:firstLine="560"/>
        <w:rPr>
          <w:rFonts w:hint="eastAsia"/>
          <w:color w:val="auto"/>
          <w:highlight w:val="none"/>
        </w:rPr>
      </w:pP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12</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8</w:t>
      </w:r>
      <w:r>
        <w:rPr>
          <w:rFonts w:hint="eastAsia"/>
          <w:color w:val="auto"/>
          <w:highlight w:val="none"/>
        </w:rPr>
        <w:t>月，指标完成率为</w:t>
      </w:r>
      <w:r>
        <w:rPr>
          <w:rFonts w:hint="eastAsia"/>
          <w:color w:val="auto"/>
          <w:highlight w:val="none"/>
          <w:lang w:val="en-US" w:eastAsia="zh-CN"/>
        </w:rPr>
        <w:t>97</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5.82</w:t>
      </w:r>
      <w:r>
        <w:rPr>
          <w:rFonts w:hint="eastAsia"/>
          <w:color w:val="auto"/>
          <w:highlight w:val="none"/>
        </w:rPr>
        <w:t>分。</w:t>
      </w:r>
    </w:p>
    <w:p w14:paraId="634122FB">
      <w:pPr>
        <w:pStyle w:val="52"/>
        <w:spacing w:line="560" w:lineRule="exact"/>
        <w:ind w:left="0" w:leftChars="0" w:right="0" w:rightChars="0" w:firstLine="560"/>
        <w:rPr>
          <w:rFonts w:hint="eastAsia"/>
          <w:color w:val="auto"/>
          <w:highlight w:val="none"/>
        </w:rPr>
      </w:pPr>
      <w:r>
        <w:rPr>
          <w:rFonts w:hint="eastAsia"/>
          <w:color w:val="auto"/>
          <w:highlight w:val="none"/>
        </w:rPr>
        <w:t>偏差原因：项目提前完工。</w:t>
      </w:r>
    </w:p>
    <w:p w14:paraId="4F2B5E57">
      <w:pPr>
        <w:pStyle w:val="52"/>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5A0F1F87">
      <w:pPr>
        <w:pStyle w:val="52"/>
        <w:spacing w:line="560" w:lineRule="exact"/>
        <w:ind w:left="0" w:leftChars="0" w:right="0" w:rightChars="0" w:firstLine="560"/>
        <w:rPr>
          <w:color w:val="auto"/>
          <w:highlight w:val="none"/>
        </w:rPr>
      </w:pPr>
      <w:r>
        <w:rPr>
          <w:color w:val="auto"/>
          <w:highlight w:val="none"/>
        </w:rPr>
        <w:t>1.4项目成本节约情况</w:t>
      </w:r>
    </w:p>
    <w:p w14:paraId="643796AC">
      <w:pPr>
        <w:pStyle w:val="52"/>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32EACD52">
      <w:pPr>
        <w:pStyle w:val="33"/>
        <w:rPr>
          <w:rFonts w:hint="eastAsia"/>
          <w:color w:val="auto"/>
          <w:highlight w:val="none"/>
        </w:rPr>
      </w:pPr>
      <w:r>
        <w:rPr>
          <w:rFonts w:hint="eastAsia"/>
          <w:color w:val="auto"/>
          <w:highlight w:val="none"/>
        </w:rPr>
        <w:t>“</w:t>
      </w:r>
      <w:r>
        <w:rPr>
          <w:rFonts w:hint="eastAsia"/>
          <w:color w:val="auto"/>
          <w:highlight w:val="none"/>
          <w:lang w:val="en-US" w:eastAsia="zh-CN"/>
        </w:rPr>
        <w:t>设备采购费用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273</w:t>
      </w:r>
      <w:r>
        <w:rPr>
          <w:rFonts w:hint="eastAsia"/>
          <w:color w:val="auto"/>
          <w:highlight w:val="none"/>
        </w:rPr>
        <w:t>万元,全年实际值为</w:t>
      </w:r>
      <w:r>
        <w:rPr>
          <w:rFonts w:hint="eastAsia"/>
          <w:color w:val="auto"/>
          <w:highlight w:val="none"/>
          <w:lang w:val="en-US" w:eastAsia="zh-CN"/>
        </w:rPr>
        <w:t>223.54</w:t>
      </w:r>
      <w:r>
        <w:rPr>
          <w:rFonts w:hint="eastAsia"/>
          <w:color w:val="auto"/>
          <w:highlight w:val="none"/>
        </w:rPr>
        <w:t>万元，指标完成率为</w:t>
      </w:r>
      <w:r>
        <w:rPr>
          <w:rFonts w:hint="eastAsia"/>
          <w:color w:val="auto"/>
          <w:highlight w:val="none"/>
          <w:lang w:val="en-US" w:eastAsia="zh-CN"/>
        </w:rPr>
        <w:t>81.88</w:t>
      </w:r>
      <w:r>
        <w:rPr>
          <w:rFonts w:hint="eastAsia"/>
          <w:color w:val="auto"/>
          <w:highlight w:val="none"/>
        </w:rPr>
        <w:t>%。所设分值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5.73</w:t>
      </w:r>
      <w:r>
        <w:rPr>
          <w:rFonts w:hint="eastAsia"/>
          <w:color w:val="auto"/>
          <w:highlight w:val="none"/>
        </w:rPr>
        <w:t>分。</w:t>
      </w:r>
    </w:p>
    <w:p w14:paraId="2F93FD33">
      <w:pPr>
        <w:pStyle w:val="33"/>
        <w:rPr>
          <w:rFonts w:hint="eastAsia"/>
          <w:color w:val="auto"/>
          <w:highlight w:val="none"/>
        </w:rPr>
      </w:pPr>
      <w:r>
        <w:rPr>
          <w:rFonts w:hint="eastAsia"/>
          <w:color w:val="auto"/>
          <w:highlight w:val="none"/>
        </w:rPr>
        <w:t>偏差原因：项目已完工，经决算审定投资为238.26万元，剩余资金结余退回财政。</w:t>
      </w:r>
    </w:p>
    <w:p w14:paraId="66623FBB">
      <w:pPr>
        <w:pStyle w:val="33"/>
        <w:rPr>
          <w:rFonts w:hint="eastAsia"/>
          <w:color w:val="auto"/>
          <w:highlight w:val="none"/>
        </w:rPr>
      </w:pPr>
      <w:r>
        <w:rPr>
          <w:rFonts w:hint="eastAsia"/>
          <w:color w:val="auto"/>
          <w:highlight w:val="none"/>
        </w:rPr>
        <w:t>改进措施：加强预算管理。</w:t>
      </w:r>
    </w:p>
    <w:p w14:paraId="2795D699">
      <w:pPr>
        <w:pStyle w:val="33"/>
        <w:rPr>
          <w:rFonts w:hint="eastAsia"/>
          <w:color w:val="auto"/>
          <w:highlight w:val="none"/>
        </w:rPr>
      </w:pPr>
      <w:r>
        <w:rPr>
          <w:rFonts w:hint="eastAsia"/>
          <w:color w:val="auto"/>
          <w:highlight w:val="none"/>
        </w:rPr>
        <w:t>“</w:t>
      </w:r>
      <w:r>
        <w:rPr>
          <w:rFonts w:hint="eastAsia"/>
          <w:color w:val="auto"/>
          <w:highlight w:val="none"/>
          <w:lang w:val="en-US" w:eastAsia="zh-CN"/>
        </w:rPr>
        <w:t>其他费用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27</w:t>
      </w:r>
      <w:r>
        <w:rPr>
          <w:rFonts w:hint="eastAsia"/>
          <w:color w:val="auto"/>
          <w:highlight w:val="none"/>
        </w:rPr>
        <w:t>万元,全年实际值为</w:t>
      </w:r>
      <w:r>
        <w:rPr>
          <w:rFonts w:hint="eastAsia"/>
          <w:color w:val="auto"/>
          <w:highlight w:val="none"/>
          <w:lang w:val="en-US" w:eastAsia="zh-CN"/>
        </w:rPr>
        <w:t>14.72</w:t>
      </w:r>
      <w:r>
        <w:rPr>
          <w:rFonts w:hint="eastAsia"/>
          <w:color w:val="auto"/>
          <w:highlight w:val="none"/>
        </w:rPr>
        <w:t>万元，指标完成率为</w:t>
      </w:r>
      <w:r>
        <w:rPr>
          <w:rFonts w:hint="eastAsia"/>
          <w:color w:val="auto"/>
          <w:highlight w:val="none"/>
          <w:lang w:val="en-US" w:eastAsia="zh-CN"/>
        </w:rPr>
        <w:t>54.52</w:t>
      </w:r>
      <w:r>
        <w:rPr>
          <w:rFonts w:hint="eastAsia"/>
          <w:color w:val="auto"/>
          <w:highlight w:val="none"/>
        </w:rPr>
        <w:t>%。所设分值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3.82</w:t>
      </w:r>
      <w:r>
        <w:rPr>
          <w:rFonts w:hint="eastAsia"/>
          <w:color w:val="auto"/>
          <w:highlight w:val="none"/>
        </w:rPr>
        <w:t>分。</w:t>
      </w:r>
    </w:p>
    <w:p w14:paraId="2DC5939D">
      <w:pPr>
        <w:pStyle w:val="33"/>
        <w:rPr>
          <w:rFonts w:hint="eastAsia"/>
          <w:color w:val="auto"/>
          <w:highlight w:val="none"/>
        </w:rPr>
      </w:pPr>
      <w:r>
        <w:rPr>
          <w:rFonts w:hint="eastAsia"/>
          <w:color w:val="auto"/>
          <w:highlight w:val="none"/>
        </w:rPr>
        <w:t>偏差原因：项目已完工，经决算审定投资为238.26万元，剩余资金结余退回财政。</w:t>
      </w:r>
    </w:p>
    <w:p w14:paraId="5D4A7C53">
      <w:pPr>
        <w:pStyle w:val="33"/>
        <w:rPr>
          <w:rFonts w:hint="eastAsia"/>
          <w:color w:val="auto"/>
          <w:highlight w:val="none"/>
        </w:rPr>
      </w:pPr>
      <w:r>
        <w:rPr>
          <w:rFonts w:hint="eastAsia"/>
          <w:color w:val="auto"/>
          <w:highlight w:val="none"/>
        </w:rPr>
        <w:t>改进措施：加强预算管理。</w:t>
      </w:r>
    </w:p>
    <w:p w14:paraId="34116578">
      <w:pPr>
        <w:pStyle w:val="33"/>
        <w:rPr>
          <w:b/>
          <w:bCs w:val="0"/>
          <w:color w:val="auto"/>
          <w:highlight w:val="none"/>
        </w:rPr>
      </w:pPr>
      <w:r>
        <w:rPr>
          <w:rFonts w:hint="eastAsia"/>
          <w:b/>
          <w:bCs w:val="0"/>
          <w:color w:val="auto"/>
          <w:highlight w:val="none"/>
        </w:rPr>
        <w:t>2.效益指标完成情况分析</w:t>
      </w:r>
    </w:p>
    <w:p w14:paraId="6DCFE1C5">
      <w:pPr>
        <w:pStyle w:val="52"/>
        <w:spacing w:line="560" w:lineRule="exact"/>
        <w:ind w:left="0" w:leftChars="0" w:right="0" w:rightChars="0" w:firstLine="560"/>
        <w:rPr>
          <w:color w:val="auto"/>
          <w:highlight w:val="none"/>
        </w:rPr>
      </w:pPr>
      <w:r>
        <w:rPr>
          <w:color w:val="auto"/>
          <w:highlight w:val="none"/>
        </w:rPr>
        <w:t>2.1项目实施的社会效益分析</w:t>
      </w:r>
    </w:p>
    <w:p w14:paraId="20BCD62C">
      <w:pPr>
        <w:pStyle w:val="52"/>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提升于田县旅游整体形象</w:t>
      </w:r>
      <w:r>
        <w:rPr>
          <w:rFonts w:hint="eastAsia"/>
          <w:color w:val="auto"/>
          <w:highlight w:val="none"/>
        </w:rPr>
        <w:t>”指标，指标预期值为</w:t>
      </w:r>
      <w:r>
        <w:rPr>
          <w:rFonts w:hint="eastAsia"/>
          <w:color w:val="auto"/>
          <w:highlight w:val="none"/>
          <w:lang w:eastAsia="zh-CN"/>
        </w:rPr>
        <w:t>“</w:t>
      </w:r>
      <w:r>
        <w:rPr>
          <w:rFonts w:hint="eastAsia"/>
          <w:color w:val="auto"/>
          <w:highlight w:val="none"/>
          <w:lang w:val="en-US" w:eastAsia="zh-CN"/>
        </w:rPr>
        <w:t>明显提升</w:t>
      </w:r>
      <w:r>
        <w:rPr>
          <w:rFonts w:hint="eastAsia"/>
          <w:color w:val="auto"/>
          <w:highlight w:val="none"/>
          <w:lang w:eastAsia="zh-CN"/>
        </w:rPr>
        <w:t>”</w:t>
      </w:r>
      <w:r>
        <w:rPr>
          <w:rFonts w:hint="eastAsia"/>
          <w:color w:val="auto"/>
          <w:highlight w:val="none"/>
        </w:rPr>
        <w:t>，实际完成值为</w:t>
      </w:r>
      <w:r>
        <w:rPr>
          <w:rFonts w:hint="eastAsia"/>
          <w:color w:val="auto"/>
          <w:highlight w:val="none"/>
          <w:lang w:eastAsia="zh-CN"/>
        </w:rPr>
        <w:t>“</w:t>
      </w:r>
      <w:r>
        <w:rPr>
          <w:rFonts w:hint="eastAsia"/>
          <w:color w:val="auto"/>
          <w:highlight w:val="none"/>
          <w:lang w:val="en-US" w:eastAsia="zh-CN"/>
        </w:rPr>
        <w:t>明显提升</w:t>
      </w:r>
      <w:r>
        <w:rPr>
          <w:rFonts w:hint="eastAsia"/>
          <w:color w:val="auto"/>
          <w:highlight w:val="none"/>
          <w:lang w:eastAsia="zh-CN"/>
        </w:rPr>
        <w:t>”</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17F65ACE">
      <w:pPr>
        <w:pStyle w:val="52"/>
        <w:spacing w:line="560" w:lineRule="exact"/>
        <w:ind w:left="0" w:leftChars="0" w:right="0" w:rightChars="0" w:firstLine="560"/>
        <w:rPr>
          <w:color w:val="auto"/>
          <w:highlight w:val="none"/>
        </w:rPr>
      </w:pPr>
      <w:r>
        <w:rPr>
          <w:color w:val="auto"/>
          <w:highlight w:val="none"/>
        </w:rPr>
        <w:t>2.</w:t>
      </w:r>
      <w:r>
        <w:rPr>
          <w:rFonts w:hint="eastAsia"/>
          <w:color w:val="auto"/>
          <w:highlight w:val="none"/>
          <w:lang w:val="en-US" w:eastAsia="zh-CN"/>
        </w:rPr>
        <w:t>2可持续影响指标</w:t>
      </w:r>
      <w:r>
        <w:rPr>
          <w:color w:val="auto"/>
          <w:highlight w:val="none"/>
        </w:rPr>
        <w:t>分析</w:t>
      </w:r>
    </w:p>
    <w:p w14:paraId="2BA4B839">
      <w:pPr>
        <w:pStyle w:val="52"/>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设计使用年限</w:t>
      </w:r>
      <w:r>
        <w:rPr>
          <w:rFonts w:hint="eastAsia"/>
          <w:color w:val="auto"/>
          <w:highlight w:val="none"/>
        </w:rPr>
        <w:t>”指标，指标预期值为</w:t>
      </w:r>
      <w:r>
        <w:rPr>
          <w:rFonts w:hint="eastAsia"/>
          <w:color w:val="auto"/>
          <w:highlight w:val="none"/>
          <w:lang w:eastAsia="zh-CN"/>
        </w:rPr>
        <w:t>大于等于</w:t>
      </w:r>
      <w:r>
        <w:rPr>
          <w:rFonts w:hint="eastAsia"/>
          <w:color w:val="auto"/>
          <w:highlight w:val="none"/>
          <w:lang w:val="en-US" w:eastAsia="zh-CN"/>
        </w:rPr>
        <w:t>15年</w:t>
      </w:r>
      <w:r>
        <w:rPr>
          <w:rFonts w:hint="eastAsia"/>
          <w:color w:val="auto"/>
          <w:highlight w:val="none"/>
        </w:rPr>
        <w:t>，实际完成值为</w:t>
      </w:r>
      <w:r>
        <w:rPr>
          <w:rFonts w:hint="eastAsia"/>
          <w:color w:val="auto"/>
          <w:highlight w:val="none"/>
          <w:lang w:eastAsia="zh-CN"/>
        </w:rPr>
        <w:t>大于等于</w:t>
      </w:r>
      <w:r>
        <w:rPr>
          <w:rFonts w:hint="eastAsia"/>
          <w:color w:val="auto"/>
          <w:highlight w:val="none"/>
          <w:lang w:val="en-US" w:eastAsia="zh-CN"/>
        </w:rPr>
        <w:t>15年</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2EA0A7ED">
      <w:pPr>
        <w:pStyle w:val="33"/>
        <w:rPr>
          <w:color w:val="auto"/>
          <w:highlight w:val="none"/>
        </w:rPr>
      </w:pPr>
      <w:r>
        <w:rPr>
          <w:rFonts w:hint="eastAsia"/>
          <w:color w:val="auto"/>
          <w:highlight w:val="none"/>
        </w:rPr>
        <w:t>3.满意度指标完成情况分析</w:t>
      </w:r>
    </w:p>
    <w:p w14:paraId="39DC2439">
      <w:pPr>
        <w:spacing w:line="560" w:lineRule="exact"/>
        <w:ind w:firstLine="544" w:firstLineChars="200"/>
        <w:rPr>
          <w:rFonts w:hint="eastAsia" w:ascii="仿宋_GB2312" w:hAnsi="Times New Roman" w:eastAsia="仿宋_GB2312" w:cs="Times New Roman"/>
          <w:bCs/>
          <w:color w:val="auto"/>
          <w:spacing w:val="-4"/>
          <w:sz w:val="28"/>
          <w:szCs w:val="28"/>
          <w:highlight w:val="none"/>
        </w:rPr>
      </w:pPr>
      <w:r>
        <w:rPr>
          <w:rFonts w:hint="eastAsia" w:ascii="仿宋_GB2312" w:hAnsi="Times New Roman" w:eastAsia="仿宋_GB2312" w:cs="Times New Roman"/>
          <w:bCs/>
          <w:color w:val="auto"/>
          <w:spacing w:val="-4"/>
          <w:sz w:val="28"/>
          <w:szCs w:val="28"/>
          <w:highlight w:val="none"/>
        </w:rPr>
        <w:t>“</w:t>
      </w:r>
      <w:r>
        <w:rPr>
          <w:rFonts w:hint="eastAsia" w:ascii="仿宋_GB2312" w:hAnsi="Times New Roman" w:eastAsia="仿宋_GB2312" w:cs="Times New Roman"/>
          <w:bCs/>
          <w:color w:val="auto"/>
          <w:spacing w:val="-4"/>
          <w:sz w:val="28"/>
          <w:szCs w:val="28"/>
          <w:highlight w:val="none"/>
          <w:lang w:val="en-US" w:eastAsia="zh-CN"/>
        </w:rPr>
        <w:t>游客</w:t>
      </w:r>
      <w:r>
        <w:rPr>
          <w:rFonts w:hint="eastAsia" w:ascii="仿宋_GB2312" w:hAnsi="Times New Roman" w:eastAsia="仿宋_GB2312" w:cs="Times New Roman"/>
          <w:bCs/>
          <w:color w:val="auto"/>
          <w:spacing w:val="-4"/>
          <w:sz w:val="28"/>
          <w:szCs w:val="28"/>
          <w:highlight w:val="none"/>
        </w:rPr>
        <w:t>满意度”指标，指标预期指标值为</w:t>
      </w:r>
      <w:r>
        <w:rPr>
          <w:rFonts w:hint="eastAsia" w:ascii="仿宋_GB2312" w:hAnsi="Times New Roman" w:eastAsia="仿宋_GB2312" w:cs="Times New Roman"/>
          <w:bCs/>
          <w:color w:val="auto"/>
          <w:spacing w:val="-4"/>
          <w:sz w:val="28"/>
          <w:szCs w:val="28"/>
          <w:highlight w:val="none"/>
          <w:lang w:eastAsia="zh-CN"/>
        </w:rPr>
        <w:t>大于等于</w:t>
      </w:r>
      <w:r>
        <w:rPr>
          <w:rFonts w:hint="eastAsia" w:ascii="仿宋_GB2312" w:hAnsi="Times New Roman" w:eastAsia="仿宋_GB2312" w:cs="Times New Roman"/>
          <w:bCs/>
          <w:color w:val="auto"/>
          <w:spacing w:val="-4"/>
          <w:sz w:val="28"/>
          <w:szCs w:val="28"/>
          <w:highlight w:val="none"/>
        </w:rPr>
        <w:t>95%，实际完成值为95%，指标完成率为100.00%。所设分值10分，实际得分10分。</w:t>
      </w:r>
    </w:p>
    <w:p w14:paraId="28D92E33">
      <w:pPr>
        <w:spacing w:line="560" w:lineRule="exact"/>
        <w:ind w:firstLine="560" w:firstLineChars="200"/>
        <w:rPr>
          <w:rFonts w:hint="eastAsia" w:ascii="Times New Roman" w:hAnsi="Times New Roman" w:eastAsia="仿宋_GB2312" w:cs="Times New Roman"/>
          <w:color w:val="auto"/>
          <w:kern w:val="2"/>
          <w:sz w:val="28"/>
          <w:szCs w:val="22"/>
          <w:highlight w:val="none"/>
          <w:lang w:val="en-US" w:eastAsia="zh-CN" w:bidi="ar-SA"/>
        </w:rPr>
      </w:pPr>
      <w:r>
        <w:rPr>
          <w:rFonts w:hint="eastAsia" w:ascii="Times New Roman" w:hAnsi="Times New Roman" w:eastAsia="仿宋_GB2312" w:cs="Times New Roman"/>
          <w:color w:val="auto"/>
          <w:kern w:val="2"/>
          <w:sz w:val="28"/>
          <w:szCs w:val="22"/>
          <w:highlight w:val="none"/>
          <w:lang w:val="en-US" w:eastAsia="zh-CN" w:bidi="ar-SA"/>
        </w:rPr>
        <w:t>项目实施完成后我单位就该项目的满意度采取抽样发放调查问卷的方式开展调查，通过对调查问卷的梳理和统计，</w:t>
      </w:r>
      <w:r>
        <w:rPr>
          <w:rFonts w:hint="eastAsia" w:ascii="仿宋_GB2312" w:hAnsi="Times New Roman" w:eastAsia="仿宋_GB2312" w:cs="Times New Roman"/>
          <w:bCs/>
          <w:color w:val="auto"/>
          <w:spacing w:val="-4"/>
          <w:sz w:val="28"/>
          <w:szCs w:val="28"/>
          <w:highlight w:val="none"/>
          <w:lang w:val="en-US" w:eastAsia="zh-CN"/>
        </w:rPr>
        <w:t>游客</w:t>
      </w:r>
      <w:r>
        <w:rPr>
          <w:rFonts w:hint="eastAsia" w:ascii="Times New Roman" w:hAnsi="Times New Roman" w:eastAsia="仿宋_GB2312" w:cs="Times New Roman"/>
          <w:color w:val="auto"/>
          <w:kern w:val="2"/>
          <w:sz w:val="28"/>
          <w:szCs w:val="22"/>
          <w:highlight w:val="none"/>
          <w:lang w:val="en-US" w:eastAsia="zh-CN" w:bidi="ar-SA"/>
        </w:rPr>
        <w:t>群众满意度指标综合满意率为95.00%。</w:t>
      </w:r>
    </w:p>
    <w:p w14:paraId="71F40AC8">
      <w:pPr>
        <w:pStyle w:val="29"/>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42AC8132">
      <w:pPr>
        <w:pStyle w:val="52"/>
        <w:spacing w:line="560" w:lineRule="exact"/>
        <w:ind w:left="0" w:leftChars="0" w:right="0" w:rightChars="0" w:firstLine="560"/>
        <w:rPr>
          <w:rFonts w:hint="eastAsia"/>
          <w:color w:val="auto"/>
          <w:highlight w:val="none"/>
        </w:rPr>
      </w:pPr>
      <w:r>
        <w:rPr>
          <w:rFonts w:hint="eastAsia" w:ascii="仿宋_GB2312"/>
          <w:color w:val="auto"/>
          <w:spacing w:val="-4"/>
          <w:szCs w:val="32"/>
          <w:highlight w:val="none"/>
          <w:lang w:val="en-US" w:eastAsia="zh-CN"/>
        </w:rPr>
        <w:t>1.时效指标-</w:t>
      </w:r>
      <w:r>
        <w:rPr>
          <w:rFonts w:hint="eastAsia"/>
          <w:color w:val="auto"/>
          <w:highlight w:val="none"/>
        </w:rPr>
        <w:t>“项目开工时间”指标，预期指标值为202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6</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w:t>
      </w:r>
    </w:p>
    <w:p w14:paraId="4C3A3AAA">
      <w:pPr>
        <w:pStyle w:val="52"/>
        <w:spacing w:line="560" w:lineRule="exact"/>
        <w:ind w:left="0" w:leftChars="0" w:right="0" w:rightChars="0" w:firstLine="560"/>
        <w:rPr>
          <w:rFonts w:hint="eastAsia"/>
          <w:color w:val="auto"/>
          <w:highlight w:val="none"/>
        </w:rPr>
      </w:pPr>
      <w:r>
        <w:rPr>
          <w:rFonts w:hint="eastAsia"/>
          <w:color w:val="auto"/>
          <w:highlight w:val="none"/>
        </w:rPr>
        <w:t>偏差原因：项目实际7月开工。</w:t>
      </w:r>
    </w:p>
    <w:p w14:paraId="4CF7B45E">
      <w:pPr>
        <w:pStyle w:val="52"/>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7A8F3032">
      <w:pPr>
        <w:pStyle w:val="52"/>
        <w:spacing w:line="560" w:lineRule="exact"/>
        <w:ind w:left="0" w:leftChars="0" w:right="0" w:rightChars="0" w:firstLine="560"/>
        <w:rPr>
          <w:rFonts w:hint="eastAsia"/>
          <w:color w:val="auto"/>
          <w:highlight w:val="none"/>
        </w:rPr>
      </w:pPr>
      <w:r>
        <w:rPr>
          <w:rFonts w:hint="eastAsia" w:ascii="仿宋_GB2312"/>
          <w:color w:val="auto"/>
          <w:spacing w:val="-4"/>
          <w:szCs w:val="32"/>
          <w:highlight w:val="none"/>
          <w:lang w:val="en-US" w:eastAsia="zh-CN"/>
        </w:rPr>
        <w:t>2.时效指标-</w:t>
      </w: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12</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8</w:t>
      </w:r>
      <w:r>
        <w:rPr>
          <w:rFonts w:hint="eastAsia"/>
          <w:color w:val="auto"/>
          <w:highlight w:val="none"/>
        </w:rPr>
        <w:t>月。</w:t>
      </w:r>
    </w:p>
    <w:p w14:paraId="5DBAB970">
      <w:pPr>
        <w:pStyle w:val="52"/>
        <w:spacing w:line="560" w:lineRule="exact"/>
        <w:ind w:left="0" w:leftChars="0" w:right="0" w:rightChars="0" w:firstLine="560"/>
        <w:rPr>
          <w:rFonts w:hint="eastAsia"/>
          <w:color w:val="auto"/>
          <w:highlight w:val="none"/>
        </w:rPr>
      </w:pPr>
      <w:r>
        <w:rPr>
          <w:rFonts w:hint="eastAsia"/>
          <w:color w:val="auto"/>
          <w:highlight w:val="none"/>
        </w:rPr>
        <w:t>偏差原因：项目提前完工。</w:t>
      </w:r>
    </w:p>
    <w:p w14:paraId="6C43F2FC">
      <w:pPr>
        <w:pStyle w:val="52"/>
        <w:spacing w:line="560" w:lineRule="exact"/>
        <w:ind w:left="3" w:right="3" w:firstLine="552"/>
        <w:rPr>
          <w:rFonts w:hint="eastAsia"/>
          <w:color w:val="auto"/>
          <w:highlight w:val="none"/>
        </w:rPr>
      </w:pPr>
      <w:r>
        <w:rPr>
          <w:rFonts w:hint="eastAsia"/>
          <w:color w:val="auto"/>
          <w:highlight w:val="none"/>
        </w:rPr>
        <w:t>改进措施：加强项目管理</w:t>
      </w:r>
    </w:p>
    <w:p w14:paraId="3A610E61">
      <w:pPr>
        <w:pStyle w:val="33"/>
        <w:rPr>
          <w:rFonts w:hint="eastAsia"/>
          <w:color w:val="auto"/>
          <w:highlight w:val="none"/>
        </w:rPr>
      </w:pPr>
      <w:r>
        <w:rPr>
          <w:rFonts w:hint="eastAsia"/>
          <w:color w:val="auto"/>
          <w:highlight w:val="none"/>
          <w:lang w:val="en-US" w:eastAsia="zh-CN"/>
        </w:rPr>
        <w:t>3.成本指标-</w:t>
      </w:r>
      <w:r>
        <w:rPr>
          <w:rFonts w:hint="eastAsia"/>
          <w:color w:val="auto"/>
          <w:highlight w:val="none"/>
        </w:rPr>
        <w:t>“</w:t>
      </w:r>
      <w:r>
        <w:rPr>
          <w:rFonts w:hint="eastAsia"/>
          <w:color w:val="auto"/>
          <w:highlight w:val="none"/>
          <w:lang w:val="en-US" w:eastAsia="zh-CN"/>
        </w:rPr>
        <w:t>设备采购费用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273</w:t>
      </w:r>
      <w:r>
        <w:rPr>
          <w:rFonts w:hint="eastAsia"/>
          <w:color w:val="auto"/>
          <w:highlight w:val="none"/>
        </w:rPr>
        <w:t>万元,全年实际值为</w:t>
      </w:r>
      <w:r>
        <w:rPr>
          <w:rFonts w:hint="eastAsia"/>
          <w:color w:val="auto"/>
          <w:highlight w:val="none"/>
          <w:lang w:val="en-US" w:eastAsia="zh-CN"/>
        </w:rPr>
        <w:t>223.54</w:t>
      </w:r>
      <w:r>
        <w:rPr>
          <w:rFonts w:hint="eastAsia"/>
          <w:color w:val="auto"/>
          <w:highlight w:val="none"/>
        </w:rPr>
        <w:t>万元。</w:t>
      </w:r>
    </w:p>
    <w:p w14:paraId="7ACD21F9">
      <w:pPr>
        <w:pStyle w:val="33"/>
        <w:rPr>
          <w:rFonts w:hint="eastAsia"/>
          <w:color w:val="auto"/>
          <w:highlight w:val="none"/>
        </w:rPr>
      </w:pPr>
      <w:r>
        <w:rPr>
          <w:rFonts w:hint="eastAsia"/>
          <w:color w:val="auto"/>
          <w:highlight w:val="none"/>
        </w:rPr>
        <w:t>偏差原因：项目已完工，经决算审定投资为238.26万元，剩余资金结余退回财政。</w:t>
      </w:r>
    </w:p>
    <w:p w14:paraId="0434BB15">
      <w:pPr>
        <w:pStyle w:val="33"/>
        <w:rPr>
          <w:rFonts w:hint="eastAsia"/>
          <w:color w:val="auto"/>
          <w:highlight w:val="none"/>
        </w:rPr>
      </w:pPr>
      <w:r>
        <w:rPr>
          <w:rFonts w:hint="eastAsia"/>
          <w:color w:val="auto"/>
          <w:highlight w:val="none"/>
        </w:rPr>
        <w:t>改进措施：加强预算管理。</w:t>
      </w:r>
    </w:p>
    <w:p w14:paraId="43D5B81E">
      <w:pPr>
        <w:pStyle w:val="33"/>
        <w:rPr>
          <w:rFonts w:hint="eastAsia"/>
          <w:color w:val="auto"/>
          <w:highlight w:val="none"/>
        </w:rPr>
      </w:pPr>
      <w:r>
        <w:rPr>
          <w:rFonts w:hint="eastAsia"/>
          <w:color w:val="auto"/>
          <w:highlight w:val="none"/>
          <w:lang w:val="en-US" w:eastAsia="zh-CN"/>
        </w:rPr>
        <w:t>4.成本指标-</w:t>
      </w:r>
      <w:r>
        <w:rPr>
          <w:rFonts w:hint="eastAsia"/>
          <w:color w:val="auto"/>
          <w:highlight w:val="none"/>
        </w:rPr>
        <w:t>“</w:t>
      </w:r>
      <w:r>
        <w:rPr>
          <w:rFonts w:hint="eastAsia"/>
          <w:color w:val="auto"/>
          <w:highlight w:val="none"/>
          <w:lang w:val="en-US" w:eastAsia="zh-CN"/>
        </w:rPr>
        <w:t>其他费用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27</w:t>
      </w:r>
      <w:r>
        <w:rPr>
          <w:rFonts w:hint="eastAsia"/>
          <w:color w:val="auto"/>
          <w:highlight w:val="none"/>
        </w:rPr>
        <w:t>万元,全年实际值为</w:t>
      </w:r>
      <w:r>
        <w:rPr>
          <w:rFonts w:hint="eastAsia"/>
          <w:color w:val="auto"/>
          <w:highlight w:val="none"/>
          <w:lang w:val="en-US" w:eastAsia="zh-CN"/>
        </w:rPr>
        <w:t>14.72</w:t>
      </w:r>
      <w:r>
        <w:rPr>
          <w:rFonts w:hint="eastAsia"/>
          <w:color w:val="auto"/>
          <w:highlight w:val="none"/>
        </w:rPr>
        <w:t>万元。</w:t>
      </w:r>
    </w:p>
    <w:p w14:paraId="181EA445">
      <w:pPr>
        <w:pStyle w:val="33"/>
        <w:rPr>
          <w:rFonts w:hint="eastAsia"/>
          <w:color w:val="auto"/>
          <w:highlight w:val="none"/>
        </w:rPr>
      </w:pPr>
      <w:r>
        <w:rPr>
          <w:rFonts w:hint="eastAsia"/>
          <w:color w:val="auto"/>
          <w:highlight w:val="none"/>
        </w:rPr>
        <w:t>偏差原因：项目已完工，经决算审定投资为238.26万元，剩余资金结余退回财政。</w:t>
      </w:r>
    </w:p>
    <w:p w14:paraId="7B0E36DA">
      <w:pPr>
        <w:pStyle w:val="52"/>
        <w:spacing w:line="560" w:lineRule="exact"/>
        <w:ind w:left="3" w:right="3" w:firstLine="552"/>
        <w:rPr>
          <w:rFonts w:hint="default" w:eastAsia="仿宋_GB2312"/>
          <w:color w:val="auto"/>
          <w:highlight w:val="none"/>
          <w:lang w:val="en-US" w:eastAsia="zh-CN"/>
        </w:rPr>
      </w:pPr>
      <w:r>
        <w:rPr>
          <w:rFonts w:hint="eastAsia"/>
          <w:color w:val="auto"/>
          <w:highlight w:val="none"/>
        </w:rPr>
        <w:t>改进措施：加强预算管理。</w:t>
      </w:r>
    </w:p>
    <w:p w14:paraId="7CF30ADA">
      <w:pPr>
        <w:pStyle w:val="29"/>
        <w:spacing w:before="120"/>
        <w:ind w:left="0" w:leftChars="0" w:right="3" w:firstLine="562" w:firstLineChars="200"/>
        <w:rPr>
          <w:color w:val="auto"/>
          <w:highlight w:val="none"/>
        </w:rPr>
      </w:pPr>
      <w:r>
        <w:rPr>
          <w:rFonts w:hint="eastAsia"/>
          <w:color w:val="auto"/>
          <w:highlight w:val="none"/>
        </w:rPr>
        <w:t>五、绩效自评结果拟应用和公开情况</w:t>
      </w:r>
    </w:p>
    <w:p w14:paraId="01517503">
      <w:pPr>
        <w:pStyle w:val="52"/>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_GB2312"/>
          <w:color w:val="auto"/>
          <w:highlight w:val="none"/>
          <w:lang w:eastAsia="zh-CN"/>
        </w:rPr>
        <w:t>于田县阿羌乡红色旅游乡村民宿建设项目</w:t>
      </w:r>
      <w:r>
        <w:rPr>
          <w:rFonts w:hint="eastAsia" w:ascii="仿宋_GB2312"/>
          <w:color w:val="auto"/>
          <w:highlight w:val="none"/>
        </w:rPr>
        <w:t>资金的使用效率和效果，从而得出以下综合评价结论：在绩效目标方面，本项目共设置一级指标3个，二级指标</w:t>
      </w:r>
      <w:r>
        <w:rPr>
          <w:rFonts w:hint="eastAsia" w:ascii="仿宋_GB2312"/>
          <w:color w:val="auto"/>
          <w:highlight w:val="none"/>
          <w:lang w:val="en-US" w:eastAsia="zh-CN"/>
        </w:rPr>
        <w:t>6</w:t>
      </w:r>
      <w:r>
        <w:rPr>
          <w:rFonts w:hint="eastAsia" w:ascii="仿宋_GB2312"/>
          <w:color w:val="auto"/>
          <w:highlight w:val="none"/>
        </w:rPr>
        <w:t>个，三级指标</w:t>
      </w:r>
      <w:r>
        <w:rPr>
          <w:rFonts w:hint="eastAsia" w:ascii="仿宋_GB2312"/>
          <w:color w:val="auto"/>
          <w:highlight w:val="none"/>
          <w:lang w:val="en-US" w:eastAsia="zh-CN"/>
        </w:rPr>
        <w:t>11</w:t>
      </w:r>
      <w:r>
        <w:rPr>
          <w:rFonts w:hint="eastAsia" w:ascii="仿宋_GB2312"/>
          <w:color w:val="auto"/>
          <w:highlight w:val="none"/>
        </w:rPr>
        <w:t>个，其中已完成三级指标</w:t>
      </w:r>
      <w:r>
        <w:rPr>
          <w:rFonts w:hint="eastAsia" w:ascii="仿宋_GB2312"/>
          <w:color w:val="auto"/>
          <w:highlight w:val="none"/>
          <w:lang w:val="en-US" w:eastAsia="zh-CN"/>
        </w:rPr>
        <w:t>7</w:t>
      </w:r>
      <w:r>
        <w:rPr>
          <w:rFonts w:hint="eastAsia" w:ascii="仿宋_GB2312"/>
          <w:color w:val="auto"/>
          <w:highlight w:val="none"/>
        </w:rPr>
        <w:t>个，指标完成率为</w:t>
      </w:r>
      <w:r>
        <w:rPr>
          <w:rFonts w:hint="eastAsia" w:ascii="仿宋_GB2312"/>
          <w:color w:val="auto"/>
          <w:highlight w:val="none"/>
          <w:lang w:val="en-US" w:eastAsia="zh-CN"/>
        </w:rPr>
        <w:t>63.64</w:t>
      </w:r>
      <w:r>
        <w:rPr>
          <w:rFonts w:hint="eastAsia" w:ascii="仿宋_GB2312"/>
          <w:color w:val="auto"/>
          <w:highlight w:val="none"/>
        </w:rPr>
        <w:t>%；在资金使用方面，严格按照</w:t>
      </w:r>
      <w:r>
        <w:rPr>
          <w:rFonts w:hint="eastAsia" w:ascii="仿宋_GB2312"/>
          <w:color w:val="auto"/>
          <w:highlight w:val="none"/>
          <w:lang w:val="en-US" w:eastAsia="zh-CN"/>
        </w:rPr>
        <w:t>相关财务管理制度</w:t>
      </w:r>
      <w:r>
        <w:rPr>
          <w:rFonts w:hint="eastAsia" w:ascii="仿宋_GB2312"/>
          <w:color w:val="auto"/>
          <w:highlight w:val="none"/>
        </w:rPr>
        <w:t>执行，保障了资金使用规范、安全，无挪用、截留资金的情况发生。在项目管理方面，制定了《</w:t>
      </w:r>
      <w:r>
        <w:rPr>
          <w:rFonts w:hint="eastAsia" w:ascii="仿宋_GB2312"/>
          <w:color w:val="auto"/>
          <w:highlight w:val="none"/>
          <w:lang w:eastAsia="zh-CN"/>
        </w:rPr>
        <w:t>于田县阿羌乡红色旅游乡村民宿建设项目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75831CB">
      <w:pPr>
        <w:pStyle w:val="52"/>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93.25</w:t>
      </w:r>
      <w:r>
        <w:rPr>
          <w:rFonts w:hint="eastAsia" w:ascii="仿宋_GB2312"/>
          <w:color w:val="auto"/>
          <w:highlight w:val="none"/>
        </w:rPr>
        <w:t>分，评价等级为优。</w:t>
      </w:r>
    </w:p>
    <w:p w14:paraId="73EFF843">
      <w:pPr>
        <w:pStyle w:val="52"/>
        <w:spacing w:line="560" w:lineRule="exact"/>
        <w:ind w:left="3" w:right="3" w:firstLine="554"/>
        <w:rPr>
          <w:rStyle w:val="19"/>
          <w:rFonts w:ascii="楷体_GB2312" w:hAnsi="楷体"/>
          <w:color w:val="auto"/>
          <w:spacing w:val="-4"/>
          <w:szCs w:val="32"/>
          <w:highlight w:val="none"/>
        </w:rPr>
      </w:pPr>
      <w:r>
        <w:rPr>
          <w:rStyle w:val="19"/>
          <w:rFonts w:hint="eastAsia" w:ascii="楷体_GB2312" w:hAnsi="楷体"/>
          <w:color w:val="auto"/>
          <w:spacing w:val="-4"/>
          <w:szCs w:val="32"/>
          <w:highlight w:val="none"/>
        </w:rPr>
        <w:t>（一）绩效自评结果拟应用情况</w:t>
      </w:r>
    </w:p>
    <w:p w14:paraId="52609B40">
      <w:pPr>
        <w:pStyle w:val="52"/>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197C0811">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（二）指标佐证材料说明</w:t>
      </w:r>
    </w:p>
    <w:p w14:paraId="7F806DB7">
      <w:pPr>
        <w:pStyle w:val="52"/>
        <w:spacing w:line="560" w:lineRule="exact"/>
        <w:ind w:left="3" w:right="3" w:firstLine="560"/>
        <w:rPr>
          <w:rFonts w:ascii="仿宋_GB2312"/>
          <w:color w:val="auto"/>
          <w:highlight w:val="none"/>
        </w:rPr>
      </w:pPr>
      <w:r>
        <w:rPr>
          <w:rFonts w:hint="eastAsia" w:ascii="仿宋_GB2312"/>
          <w:color w:val="auto"/>
          <w:highlight w:val="none"/>
        </w:rPr>
        <w:t>项目状况：该项目不存在立项，由于田县</w:t>
      </w:r>
      <w:r>
        <w:rPr>
          <w:rFonts w:hint="eastAsia" w:ascii="仿宋_GB2312"/>
          <w:color w:val="auto"/>
          <w:highlight w:val="none"/>
          <w:lang w:val="en-US" w:eastAsia="zh-CN"/>
        </w:rPr>
        <w:t>文化体育广播电视和旅游局</w:t>
      </w:r>
      <w:r>
        <w:rPr>
          <w:rFonts w:hint="eastAsia" w:ascii="仿宋_GB2312"/>
          <w:color w:val="auto"/>
          <w:highlight w:val="none"/>
        </w:rPr>
        <w:t>负责项目的实施方案，并由于田县</w:t>
      </w:r>
      <w:r>
        <w:rPr>
          <w:rFonts w:hint="eastAsia" w:ascii="仿宋_GB2312"/>
          <w:color w:val="auto"/>
          <w:highlight w:val="none"/>
          <w:lang w:val="en-US" w:eastAsia="zh-CN"/>
        </w:rPr>
        <w:t>发展和改革委员会</w:t>
      </w:r>
      <w:r>
        <w:rPr>
          <w:rFonts w:hint="eastAsia" w:ascii="仿宋_GB2312"/>
          <w:color w:val="auto"/>
          <w:highlight w:val="none"/>
        </w:rPr>
        <w:t>审核后，下发了</w:t>
      </w:r>
      <w:r>
        <w:rPr>
          <w:rFonts w:hint="eastAsia" w:ascii="仿宋_GB2312"/>
          <w:color w:val="auto"/>
          <w:szCs w:val="32"/>
          <w:highlight w:val="none"/>
          <w:lang w:eastAsia="zh-CN"/>
        </w:rPr>
        <w:t>《关于对于田县阿羌乡红色旅游乡村民宿建设项目实施方案的批复》（于发改项目[2024]161号）。</w:t>
      </w:r>
    </w:p>
    <w:p w14:paraId="015B11FB">
      <w:pPr>
        <w:pStyle w:val="52"/>
        <w:spacing w:line="560" w:lineRule="exact"/>
        <w:ind w:left="3" w:right="3" w:firstLine="560"/>
        <w:rPr>
          <w:rFonts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乡村振兴衔接资金</w:t>
      </w:r>
      <w:r>
        <w:rPr>
          <w:rFonts w:hint="eastAsia" w:ascii="仿宋_GB2312"/>
          <w:color w:val="auto"/>
          <w:highlight w:val="none"/>
        </w:rPr>
        <w:t>，文件依据：</w:t>
      </w:r>
      <w:r>
        <w:rPr>
          <w:rFonts w:hint="eastAsia" w:ascii="仿宋_GB2312"/>
          <w:color w:val="auto"/>
          <w:szCs w:val="32"/>
          <w:highlight w:val="none"/>
          <w:lang w:eastAsia="zh-CN"/>
        </w:rPr>
        <w:t>《关于对于田县阿羌乡红色旅游乡村民宿建设项目实施方案的批复》（于发改项目[2024]161号）。</w:t>
      </w:r>
    </w:p>
    <w:p w14:paraId="74180F31">
      <w:pPr>
        <w:pStyle w:val="52"/>
        <w:spacing w:line="560" w:lineRule="exact"/>
        <w:ind w:left="3" w:right="3" w:firstLine="560"/>
        <w:rPr>
          <w:rFonts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6</w:t>
      </w:r>
      <w:r>
        <w:rPr>
          <w:rFonts w:hint="eastAsia" w:ascii="仿宋_GB2312"/>
          <w:color w:val="auto"/>
          <w:highlight w:val="none"/>
        </w:rPr>
        <w:t>月制订</w:t>
      </w:r>
      <w:r>
        <w:rPr>
          <w:rFonts w:hint="eastAsia" w:ascii="仿宋_GB2312"/>
          <w:color w:val="auto"/>
          <w:highlight w:val="none"/>
          <w:lang w:val="en-US" w:eastAsia="zh-CN"/>
        </w:rPr>
        <w:t>实施方案</w:t>
      </w:r>
      <w:r>
        <w:rPr>
          <w:rFonts w:hint="eastAsia" w:ascii="仿宋_GB2312"/>
          <w:color w:val="auto"/>
          <w:highlight w:val="none"/>
        </w:rPr>
        <w:t>并得到批复，</w:t>
      </w:r>
      <w:r>
        <w:rPr>
          <w:rFonts w:hint="eastAsia" w:ascii="仿宋_GB2312"/>
          <w:color w:val="auto"/>
          <w:highlight w:val="none"/>
          <w:lang w:val="en-US" w:eastAsia="zh-CN"/>
        </w:rPr>
        <w:t>2024年7月开工，</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8</w:t>
      </w:r>
      <w:r>
        <w:rPr>
          <w:rFonts w:hint="eastAsia" w:ascii="仿宋_GB2312"/>
          <w:color w:val="auto"/>
          <w:highlight w:val="none"/>
        </w:rPr>
        <w:t>月完工。</w:t>
      </w:r>
    </w:p>
    <w:p w14:paraId="5B36BB7F">
      <w:pPr>
        <w:pStyle w:val="52"/>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11</w:t>
      </w:r>
      <w:r>
        <w:rPr>
          <w:rFonts w:hint="eastAsia" w:ascii="仿宋_GB2312"/>
          <w:color w:val="auto"/>
          <w:highlight w:val="none"/>
        </w:rPr>
        <w:t>月</w:t>
      </w:r>
      <w:r>
        <w:rPr>
          <w:rFonts w:hint="eastAsia" w:ascii="仿宋_GB2312"/>
          <w:color w:val="auto"/>
          <w:highlight w:val="none"/>
          <w:lang w:val="en-US" w:eastAsia="zh-CN"/>
        </w:rPr>
        <w:t>5</w:t>
      </w:r>
      <w:r>
        <w:rPr>
          <w:rFonts w:hint="eastAsia" w:ascii="仿宋_GB2312"/>
          <w:color w:val="auto"/>
          <w:highlight w:val="none"/>
        </w:rPr>
        <w:t>日于田县发展和改革委员会，于田县乡村振兴局，财政局，档案局和参建单位联合竣工验收结果状况：合格。</w:t>
      </w:r>
    </w:p>
    <w:p w14:paraId="4FA54C11">
      <w:pPr>
        <w:pStyle w:val="52"/>
        <w:spacing w:line="560" w:lineRule="exact"/>
        <w:ind w:left="3" w:right="3" w:firstLine="562"/>
        <w:rPr>
          <w:rStyle w:val="19"/>
          <w:rFonts w:ascii="楷体_GB2312"/>
          <w:color w:val="auto"/>
          <w:highlight w:val="none"/>
        </w:rPr>
      </w:pPr>
      <w:r>
        <w:rPr>
          <w:rStyle w:val="19"/>
          <w:rFonts w:hint="eastAsia" w:ascii="楷体_GB2312"/>
          <w:color w:val="auto"/>
          <w:highlight w:val="none"/>
        </w:rPr>
        <w:t>（三）主要经验及做法</w:t>
      </w:r>
    </w:p>
    <w:p w14:paraId="3FFB5D61">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于田县阿羌乡红色旅游乡村民宿建设项目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27D0454C">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（四）存在的问题</w:t>
      </w:r>
    </w:p>
    <w:p w14:paraId="6337EAEF">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于田县阿羌乡红色旅游乡村民宿建设项目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6FBCE32E">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（五）建议</w:t>
      </w:r>
    </w:p>
    <w:p w14:paraId="5AF41F0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1B3624F">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（六）项目绩效公告公示情况</w:t>
      </w:r>
    </w:p>
    <w:p w14:paraId="79D5AB97">
      <w:pPr>
        <w:pStyle w:val="52"/>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0A8E864A">
        <w:pPr>
          <w:pStyle w:val="13"/>
          <w:jc w:val="center"/>
        </w:pPr>
        <w:r>
          <w:fldChar w:fldCharType="begin"/>
        </w:r>
        <w:r>
          <w:instrText xml:space="preserve">PAGE   \* MERGEFORMAT</w:instrText>
        </w:r>
        <w:r>
          <w:fldChar w:fldCharType="separate"/>
        </w:r>
        <w:r>
          <w:rPr>
            <w:lang w:val="zh-CN"/>
          </w:rPr>
          <w:t>1</w:t>
        </w:r>
        <w:r>
          <w:fldChar w:fldCharType="end"/>
        </w:r>
      </w:p>
    </w:sdtContent>
  </w:sdt>
  <w:p w14:paraId="7AAE0839">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076CA">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64106F2"/>
    <w:rsid w:val="144A648D"/>
    <w:rsid w:val="30CE0627"/>
    <w:rsid w:val="3E982E81"/>
    <w:rsid w:val="41E63BAD"/>
    <w:rsid w:val="49BA257B"/>
    <w:rsid w:val="526F022F"/>
    <w:rsid w:val="5E6824A3"/>
    <w:rsid w:val="79B44FF6"/>
    <w:rsid w:val="7DA83B83"/>
    <w:rsid w:val="7F01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7191</Words>
  <Characters>7631</Characters>
  <Lines>9</Lines>
  <Paragraphs>15</Paragraphs>
  <TotalTime>3</TotalTime>
  <ScaleCrop>false</ScaleCrop>
  <LinksUpToDate>false</LinksUpToDate>
  <CharactersWithSpaces>7631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七安</cp:lastModifiedBy>
  <dcterms:modified xsi:type="dcterms:W3CDTF">2025-06-03T10:08:59Z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