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line="480" w:lineRule="auto"/>
        <w:ind w:firstLine="883" w:firstLineChars="200"/>
        <w:jc w:val="center"/>
        <w:outlineLvl w:val="0"/>
        <w:rPr>
          <w:rFonts w:ascii="仿宋_GB2312" w:hAnsi="Arial"/>
          <w:b/>
          <w:color w:val="auto"/>
          <w:sz w:val="44"/>
          <w:szCs w:val="44"/>
          <w:highlight w:val="none"/>
        </w:rPr>
      </w:pPr>
    </w:p>
    <w:p>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rPr>
          <w:rFonts w:hAnsi="宋体" w:cs="宋体"/>
          <w:color w:val="auto"/>
          <w:kern w:val="0"/>
          <w:sz w:val="30"/>
          <w:szCs w:val="30"/>
          <w:highlight w:val="none"/>
        </w:rPr>
      </w:pPr>
    </w:p>
    <w:p>
      <w:pPr>
        <w:spacing w:line="540" w:lineRule="exact"/>
        <w:ind w:firstLine="600" w:firstLineChars="200"/>
        <w:rPr>
          <w:rFonts w:hAnsi="宋体" w:cs="宋体"/>
          <w:color w:val="auto"/>
          <w:kern w:val="0"/>
          <w:sz w:val="30"/>
          <w:szCs w:val="30"/>
          <w:highlight w:val="none"/>
        </w:rPr>
      </w:pPr>
    </w:p>
    <w:p>
      <w:pPr>
        <w:spacing w:line="360" w:lineRule="auto"/>
        <w:ind w:left="640" w:leftChars="200" w:firstLine="640" w:firstLineChars="200"/>
        <w:rPr>
          <w:rFonts w:ascii="仿宋" w:hAnsi="仿宋" w:eastAsia="仿宋" w:cs="仿宋"/>
          <w:color w:val="auto"/>
          <w:szCs w:val="32"/>
          <w:highlight w:val="none"/>
        </w:rPr>
      </w:pPr>
    </w:p>
    <w:p>
      <w:pPr>
        <w:spacing w:line="360" w:lineRule="auto"/>
        <w:ind w:left="640" w:leftChars="200" w:firstLine="640" w:firstLineChars="200"/>
        <w:rPr>
          <w:rFonts w:ascii="仿宋" w:hAnsi="仿宋" w:eastAsia="仿宋" w:cs="仿宋"/>
          <w:color w:val="auto"/>
          <w:szCs w:val="32"/>
          <w:highlight w:val="none"/>
        </w:rPr>
      </w:pPr>
    </w:p>
    <w:p>
      <w:pPr>
        <w:spacing w:line="560" w:lineRule="exact"/>
        <w:ind w:left="640" w:leftChars="200" w:firstLine="640" w:firstLineChars="200"/>
        <w:rPr>
          <w:rFonts w:ascii="仿宋" w:hAnsi="仿宋" w:eastAsia="仿宋" w:cs="仿宋"/>
          <w:color w:val="auto"/>
          <w:szCs w:val="32"/>
          <w:highlight w:val="none"/>
        </w:rPr>
      </w:pPr>
    </w:p>
    <w:p>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bCs/>
          <w:color w:val="auto"/>
          <w:kern w:val="0"/>
          <w:highlight w:val="none"/>
        </w:rPr>
        <w:t>于田县先拜巴扎镇喀拉吐仑村就业创业基地建设项目</w:t>
      </w:r>
    </w:p>
    <w:p>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eastAsia="zh-CN"/>
        </w:rPr>
        <w:t>于田县先拜巴扎镇人民政府</w:t>
      </w:r>
    </w:p>
    <w:p>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eastAsia="zh-CN"/>
        </w:rPr>
        <w:t>于田县发展和改革委员会</w:t>
      </w:r>
    </w:p>
    <w:p>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eastAsia="zh-CN"/>
        </w:rPr>
        <w:t>吴凯云</w:t>
      </w:r>
    </w:p>
    <w:p>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25</w:t>
      </w:r>
      <w:r>
        <w:rPr>
          <w:rFonts w:ascii="仿宋" w:hAnsi="仿宋" w:eastAsia="仿宋" w:cs="仿宋"/>
          <w:color w:val="auto"/>
          <w:szCs w:val="32"/>
          <w:highlight w:val="none"/>
        </w:rPr>
        <w:t>日</w:t>
      </w:r>
    </w:p>
    <w:p>
      <w:pPr>
        <w:spacing w:line="560" w:lineRule="exact"/>
        <w:ind w:firstLine="640" w:firstLineChars="200"/>
        <w:rPr>
          <w:rFonts w:ascii="仿宋_GB2312" w:hAnsi="仿宋_GB2312" w:cs="仿宋_GB2312"/>
          <w:color w:val="auto"/>
          <w:kern w:val="0"/>
          <w:szCs w:val="32"/>
          <w:highlight w:val="none"/>
          <w:lang w:bidi="en-US"/>
        </w:rPr>
      </w:pPr>
    </w:p>
    <w:p>
      <w:pPr>
        <w:spacing w:line="560" w:lineRule="exact"/>
        <w:ind w:firstLine="640" w:firstLineChars="200"/>
        <w:rPr>
          <w:rFonts w:ascii="仿宋_GB2312" w:hAnsi="仿宋_GB2312" w:cs="仿宋_GB2312"/>
          <w:color w:val="auto"/>
          <w:kern w:val="0"/>
          <w:szCs w:val="32"/>
          <w:highlight w:val="none"/>
          <w:lang w:bidi="en-US"/>
        </w:rPr>
      </w:pPr>
    </w:p>
    <w:p>
      <w:pPr>
        <w:spacing w:line="360" w:lineRule="auto"/>
        <w:ind w:firstLine="627" w:firstLineChars="200"/>
        <w:rPr>
          <w:rStyle w:val="19"/>
          <w:rFonts w:ascii="黑体" w:hAnsi="黑体" w:eastAsia="黑体" w:cs="Times New Roman"/>
          <w:color w:val="auto"/>
          <w:spacing w:val="-4"/>
          <w:szCs w:val="32"/>
          <w:highlight w:val="none"/>
        </w:rPr>
      </w:pPr>
    </w:p>
    <w:p>
      <w:pPr>
        <w:spacing w:line="360" w:lineRule="auto"/>
        <w:ind w:firstLine="627" w:firstLineChars="200"/>
        <w:rPr>
          <w:rStyle w:val="19"/>
          <w:rFonts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pPr>
        <w:pStyle w:val="53"/>
        <w:ind w:left="3" w:right="3" w:firstLine="562"/>
        <w:rPr>
          <w:rFonts w:ascii="仿宋_GB2312"/>
          <w:b/>
          <w:color w:val="auto"/>
          <w:szCs w:val="32"/>
          <w:highlight w:val="none"/>
        </w:rPr>
      </w:pPr>
      <w:r>
        <w:rPr>
          <w:rFonts w:hint="eastAsia" w:ascii="仿宋_GB2312"/>
          <w:b/>
          <w:color w:val="auto"/>
          <w:szCs w:val="32"/>
          <w:highlight w:val="none"/>
        </w:rPr>
        <w:t>1.下达预算情况</w:t>
      </w:r>
    </w:p>
    <w:p>
      <w:pPr>
        <w:pStyle w:val="53"/>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本项目根据于田县发展和改革委员会下发的《关于对于田县先拜巴扎镇喀拉吐仑村就业创业基地建设项目</w:t>
      </w:r>
      <w:r>
        <w:rPr>
          <w:rFonts w:hint="eastAsia" w:ascii="仿宋_GB2312"/>
          <w:color w:val="auto"/>
          <w:szCs w:val="32"/>
          <w:highlight w:val="none"/>
          <w:lang w:eastAsia="zh-CN"/>
        </w:rPr>
        <w:t>实施</w:t>
      </w:r>
      <w:r>
        <w:rPr>
          <w:rFonts w:hint="eastAsia" w:ascii="仿宋_GB2312"/>
          <w:color w:val="auto"/>
          <w:szCs w:val="32"/>
          <w:highlight w:val="none"/>
        </w:rPr>
        <w:t>方案的批复》（于发</w:t>
      </w:r>
      <w:r>
        <w:rPr>
          <w:rFonts w:hint="eastAsia" w:ascii="仿宋_GB2312"/>
          <w:color w:val="auto"/>
          <w:szCs w:val="32"/>
          <w:highlight w:val="none"/>
          <w:lang w:eastAsia="zh-CN"/>
        </w:rPr>
        <w:t>改产业</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10</w:t>
      </w:r>
      <w:r>
        <w:rPr>
          <w:rFonts w:hint="eastAsia" w:ascii="仿宋_GB2312"/>
          <w:color w:val="auto"/>
          <w:szCs w:val="32"/>
          <w:highlight w:val="none"/>
        </w:rPr>
        <w:t>号）文批复实施，</w:t>
      </w:r>
      <w:r>
        <w:rPr>
          <w:rFonts w:hint="eastAsia" w:ascii="仿宋_GB2312"/>
          <w:color w:val="auto"/>
          <w:szCs w:val="32"/>
          <w:highlight w:val="none"/>
          <w:lang w:eastAsia="zh-CN"/>
        </w:rPr>
        <w:t>于</w:t>
      </w:r>
      <w:r>
        <w:rPr>
          <w:rFonts w:hint="eastAsia" w:ascii="仿宋_GB2312"/>
          <w:color w:val="auto"/>
          <w:szCs w:val="32"/>
          <w:highlight w:val="none"/>
        </w:rPr>
        <w:t>田县先拜巴扎镇喀拉吐仑村就业创业基地建设项目预算安排总额为</w:t>
      </w:r>
      <w:r>
        <w:rPr>
          <w:rFonts w:hint="eastAsia" w:ascii="仿宋_GB2312"/>
          <w:color w:val="auto"/>
          <w:szCs w:val="32"/>
          <w:highlight w:val="none"/>
          <w:lang w:val="en-US" w:eastAsia="zh-CN"/>
        </w:rPr>
        <w:t>23</w:t>
      </w:r>
      <w:r>
        <w:rPr>
          <w:rFonts w:hint="eastAsia" w:ascii="仿宋_GB2312"/>
          <w:color w:val="auto"/>
          <w:szCs w:val="32"/>
          <w:highlight w:val="none"/>
        </w:rPr>
        <w:t>万元，</w:t>
      </w:r>
      <w:r>
        <w:rPr>
          <w:rFonts w:hint="eastAsia" w:ascii="仿宋_GB2312"/>
          <w:color w:val="auto"/>
          <w:szCs w:val="32"/>
          <w:highlight w:val="none"/>
          <w:lang w:eastAsia="zh-CN"/>
        </w:rPr>
        <w:t>全部为乡村振兴衔接资金</w:t>
      </w:r>
      <w:r>
        <w:rPr>
          <w:rFonts w:hint="eastAsia" w:ascii="仿宋_GB2312"/>
          <w:color w:val="auto"/>
          <w:szCs w:val="32"/>
          <w:highlight w:val="none"/>
        </w:rPr>
        <w:t>。预算资金到位率为100.00%。</w:t>
      </w:r>
    </w:p>
    <w:p>
      <w:pPr>
        <w:pStyle w:val="53"/>
        <w:ind w:left="3" w:right="3" w:firstLine="562"/>
        <w:rPr>
          <w:rFonts w:ascii="仿宋_GB2312"/>
          <w:b/>
          <w:color w:val="auto"/>
          <w:szCs w:val="32"/>
          <w:highlight w:val="none"/>
        </w:rPr>
      </w:pPr>
      <w:r>
        <w:rPr>
          <w:rFonts w:hint="eastAsia" w:ascii="仿宋_GB2312"/>
          <w:b/>
          <w:color w:val="auto"/>
          <w:szCs w:val="32"/>
          <w:highlight w:val="none"/>
        </w:rPr>
        <w:t>2.项目实施背景</w:t>
      </w:r>
    </w:p>
    <w:p>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en-US" w:eastAsia="zh-CN"/>
        </w:rPr>
        <w:t>发展壮大村级集体经济是强农业、美农村、富农民的重要举措，是实现乡村振兴的必由之路。近年来，江城县积极探索村级集体经济发展新路径，构建起组织引领、政策推动、资源联动、创新驱动的协同互动模式，不断增强村级集体经济的“造血”功能，全面推进乡村振兴。</w:t>
      </w:r>
    </w:p>
    <w:p>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en-US" w:eastAsia="zh-CN"/>
        </w:rPr>
        <w:t>2023年中央一号文指出：以习近平新时代中国特色社会主义思想为指导，全面贯彻党的十九大和十九届历次全会精神，深入贯彻中央经济工作会议精神，坚持稳中求进工作总基调，立足新发展阶段、贯彻新发展理念、构建新发展格局、推动高质量发展，促进共同富裕，增强脱贫地区和脱贫群众内生发展动力。把增加脱贫群众收入作为根本要求，把促进脱贫县加快发展作为主攻方向，更加注重扶志扶智，聚焦产业就业，不断缩小收入差距、发展差距。中央财政衔接推进乡村振兴补助资金用于产业发展的比重力争提高到60%以上，重点支持补上技术、设施、营销等短板，扎实有序做好乡村发展、乡村建设重点工作，推动乡村振兴取得新进展。</w:t>
      </w:r>
    </w:p>
    <w:p>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en-US" w:eastAsia="zh-CN"/>
        </w:rPr>
        <w:t>“十四五”时期是我国全面建成小康社会、实现第一个百年奋斗目标之后，乘势而上开启全面建设社主义现代化国家新征程、向第二个百年奋斗目标进军的第一个五年，也是村级集体经济发展的重要时期。</w:t>
      </w:r>
    </w:p>
    <w:p>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en-US" w:eastAsia="zh-CN"/>
        </w:rPr>
        <w:t>实施乡村振兴战略，党中央、国务院高度重视村集体经济建设，要求促进农村一二三产业融合发展，支持和鼓励农民就业创业，拓宽增收渠道。大幅提升群众收入水平，改善人民群众的生活质量。</w:t>
      </w:r>
    </w:p>
    <w:p>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en-US" w:eastAsia="zh-CN"/>
        </w:rPr>
        <w:t>本项目建设紧密结合壮大集体经济工作发展的现实需要，以满足集体经济发展为目标，对促进于田县先拜巴扎镇基层组织工作的正常开展具有十分重要的意义。</w:t>
      </w:r>
    </w:p>
    <w:p>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w:t>
      </w:r>
      <w:r>
        <w:rPr>
          <w:rFonts w:hint="eastAsia" w:ascii="仿宋_GB2312" w:hAnsi="Times New Roman" w:eastAsia="仿宋_GB2312" w:cs="Times New Roman"/>
          <w:color w:val="auto"/>
          <w:sz w:val="28"/>
          <w:szCs w:val="32"/>
          <w:highlight w:val="none"/>
          <w:lang w:eastAsia="zh-CN"/>
        </w:rPr>
        <w:t>于</w:t>
      </w:r>
      <w:r>
        <w:rPr>
          <w:rFonts w:hint="eastAsia" w:ascii="仿宋_GB2312" w:hAnsi="Times New Roman" w:eastAsia="仿宋_GB2312" w:cs="Times New Roman"/>
          <w:color w:val="auto"/>
          <w:sz w:val="28"/>
          <w:szCs w:val="32"/>
          <w:highlight w:val="none"/>
        </w:rPr>
        <w:t>田县先拜巴扎镇喀拉吐仑村就业创业基地建设项目，本项目由</w:t>
      </w:r>
      <w:r>
        <w:rPr>
          <w:rFonts w:hint="eastAsia" w:ascii="仿宋_GB2312" w:hAnsi="Times New Roman" w:eastAsia="仿宋_GB2312" w:cs="Times New Roman"/>
          <w:color w:val="auto"/>
          <w:sz w:val="28"/>
          <w:szCs w:val="32"/>
          <w:highlight w:val="none"/>
          <w:lang w:eastAsia="zh-CN"/>
        </w:rPr>
        <w:t>于田县发改委</w:t>
      </w:r>
      <w:r>
        <w:rPr>
          <w:rFonts w:hint="eastAsia" w:ascii="仿宋_GB2312" w:hAnsi="Times New Roman" w:eastAsia="仿宋_GB2312" w:cs="Times New Roman"/>
          <w:color w:val="auto"/>
          <w:sz w:val="28"/>
          <w:szCs w:val="32"/>
          <w:highlight w:val="none"/>
        </w:rPr>
        <w:t>主管，</w:t>
      </w:r>
      <w:r>
        <w:rPr>
          <w:rFonts w:hint="eastAsia" w:ascii="仿宋_GB2312" w:hAnsi="Times New Roman" w:eastAsia="仿宋_GB2312" w:cs="Times New Roman"/>
          <w:color w:val="auto"/>
          <w:sz w:val="28"/>
          <w:szCs w:val="32"/>
          <w:highlight w:val="none"/>
          <w:lang w:eastAsia="zh-CN"/>
        </w:rPr>
        <w:t>于田县先拜巴扎镇人民政府</w:t>
      </w:r>
      <w:r>
        <w:rPr>
          <w:rFonts w:hint="eastAsia" w:ascii="仿宋_GB2312" w:hAnsi="Times New Roman" w:eastAsia="仿宋_GB2312" w:cs="Times New Roman"/>
          <w:color w:val="auto"/>
          <w:sz w:val="28"/>
          <w:szCs w:val="32"/>
          <w:highlight w:val="none"/>
        </w:rPr>
        <w:t>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11</w:t>
      </w:r>
      <w:r>
        <w:rPr>
          <w:rFonts w:hint="eastAsia" w:ascii="仿宋_GB2312" w:hAnsi="Times New Roman" w:eastAsia="仿宋_GB2312" w:cs="Times New Roman"/>
          <w:color w:val="auto"/>
          <w:sz w:val="28"/>
          <w:szCs w:val="32"/>
          <w:highlight w:val="none"/>
        </w:rPr>
        <w:t>月。</w:t>
      </w:r>
    </w:p>
    <w:p>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en-US" w:eastAsia="zh-CN"/>
        </w:rPr>
        <w:t>过对项目建设的必要性、项目建设条件、项目建设内容、项目建设方案等进行了详细的分析和论证，于田县先拜巴扎镇喀拉吐仑村就业创业基地建设项目已经具备了一定的建设条件，资金筹措方案可行，建设方案合理，具有较大的社会效益，因此本建设项目是可行的。</w:t>
      </w:r>
    </w:p>
    <w:p>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w:t>
      </w:r>
      <w:r>
        <w:rPr>
          <w:rFonts w:hint="eastAsia" w:ascii="仿宋_GB2312" w:hAnsi="Times New Roman" w:eastAsia="仿宋_GB2312" w:cs="Times New Roman"/>
          <w:color w:val="auto"/>
          <w:sz w:val="28"/>
          <w:szCs w:val="32"/>
          <w:highlight w:val="none"/>
        </w:rPr>
        <w:t>田县先拜巴扎镇喀拉吐仑村就业创业基地建设项目，根据于田县发展和改革委员会下发的《关于对</w:t>
      </w:r>
      <w:r>
        <w:rPr>
          <w:rFonts w:hint="eastAsia" w:ascii="仿宋_GB2312" w:hAnsi="Times New Roman" w:eastAsia="仿宋_GB2312" w:cs="Times New Roman"/>
          <w:color w:val="auto"/>
          <w:sz w:val="28"/>
          <w:szCs w:val="32"/>
          <w:highlight w:val="none"/>
          <w:lang w:eastAsia="zh-CN"/>
        </w:rPr>
        <w:t>于</w:t>
      </w:r>
      <w:r>
        <w:rPr>
          <w:rFonts w:hint="eastAsia" w:ascii="仿宋_GB2312" w:hAnsi="Times New Roman" w:eastAsia="仿宋_GB2312" w:cs="Times New Roman"/>
          <w:color w:val="auto"/>
          <w:sz w:val="28"/>
          <w:szCs w:val="32"/>
          <w:highlight w:val="none"/>
        </w:rPr>
        <w:t>田县先拜巴扎镇喀拉吐仑村就业创业基地建设项目</w:t>
      </w:r>
      <w:r>
        <w:rPr>
          <w:rFonts w:hint="eastAsia" w:ascii="仿宋_GB2312" w:hAnsi="Times New Roman" w:eastAsia="仿宋_GB2312" w:cs="Times New Roman"/>
          <w:color w:val="auto"/>
          <w:sz w:val="28"/>
          <w:szCs w:val="32"/>
          <w:highlight w:val="none"/>
          <w:lang w:eastAsia="zh-CN"/>
        </w:rPr>
        <w:t>实施</w:t>
      </w:r>
      <w:r>
        <w:rPr>
          <w:rFonts w:hint="eastAsia" w:ascii="仿宋_GB2312" w:hAnsi="Times New Roman" w:eastAsia="仿宋_GB2312" w:cs="Times New Roman"/>
          <w:color w:val="auto"/>
          <w:sz w:val="28"/>
          <w:szCs w:val="32"/>
          <w:highlight w:val="none"/>
        </w:rPr>
        <w:t>方案的批复》（于发</w:t>
      </w:r>
      <w:r>
        <w:rPr>
          <w:rFonts w:hint="eastAsia" w:ascii="仿宋_GB2312" w:hAnsi="Times New Roman" w:eastAsia="仿宋_GB2312" w:cs="Times New Roman"/>
          <w:color w:val="auto"/>
          <w:sz w:val="28"/>
          <w:szCs w:val="32"/>
          <w:highlight w:val="none"/>
          <w:lang w:eastAsia="zh-CN"/>
        </w:rPr>
        <w:t>改产业</w:t>
      </w:r>
      <w:r>
        <w:rPr>
          <w:rFonts w:hint="eastAsia" w:ascii="仿宋_GB2312" w:hAnsi="Times New Roman" w:eastAsia="仿宋_GB2312" w:cs="Times New Roman"/>
          <w:color w:val="auto"/>
          <w:sz w:val="28"/>
          <w:szCs w:val="32"/>
          <w:highlight w:val="none"/>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w:t>
      </w:r>
      <w:r>
        <w:rPr>
          <w:rFonts w:hint="eastAsia" w:ascii="仿宋_GB2312" w:hAnsi="Times New Roman" w:eastAsia="仿宋_GB2312" w:cs="Times New Roman"/>
          <w:color w:val="auto"/>
          <w:sz w:val="28"/>
          <w:szCs w:val="32"/>
          <w:highlight w:val="none"/>
          <w:lang w:val="en-US" w:eastAsia="zh-CN"/>
        </w:rPr>
        <w:t>10</w:t>
      </w:r>
      <w:r>
        <w:rPr>
          <w:rFonts w:hint="eastAsia" w:ascii="仿宋_GB2312" w:hAnsi="Times New Roman" w:eastAsia="仿宋_GB2312" w:cs="Times New Roman"/>
          <w:color w:val="auto"/>
          <w:sz w:val="28"/>
          <w:szCs w:val="32"/>
          <w:highlight w:val="none"/>
        </w:rPr>
        <w:t xml:space="preserve">号）。 建设内容：新建就业创业基地一座，建筑面积 500 </w:t>
      </w:r>
      <w:r>
        <w:rPr>
          <w:rFonts w:hint="eastAsia" w:ascii="仿宋_GB2312" w:hAnsi="Times New Roman" w:eastAsia="仿宋_GB2312" w:cs="Times New Roman"/>
          <w:color w:val="auto"/>
          <w:sz w:val="28"/>
          <w:szCs w:val="32"/>
          <w:highlight w:val="none"/>
          <w:lang w:val="en-US" w:eastAsia="zh-CN"/>
        </w:rPr>
        <w:t>平方米</w:t>
      </w:r>
      <w:r>
        <w:rPr>
          <w:rFonts w:hint="eastAsia" w:ascii="仿宋_GB2312" w:hAnsi="Times New Roman" w:eastAsia="仿宋_GB2312" w:cs="Times New Roman"/>
          <w:color w:val="auto"/>
          <w:sz w:val="28"/>
          <w:szCs w:val="32"/>
          <w:highlight w:val="none"/>
        </w:rPr>
        <w:t>，地上一层，轻钢结构，层高 4.2</w:t>
      </w:r>
      <w:r>
        <w:rPr>
          <w:rFonts w:hint="eastAsia" w:ascii="仿宋_GB2312" w:hAnsi="Times New Roman" w:eastAsia="仿宋_GB2312" w:cs="Times New Roman"/>
          <w:color w:val="auto"/>
          <w:sz w:val="28"/>
          <w:szCs w:val="32"/>
          <w:highlight w:val="none"/>
          <w:lang w:val="en-US" w:eastAsia="zh-CN"/>
        </w:rPr>
        <w:t>米</w:t>
      </w:r>
      <w:r>
        <w:rPr>
          <w:rFonts w:hint="eastAsia" w:ascii="仿宋_GB2312" w:hAnsi="Times New Roman" w:eastAsia="仿宋_GB2312" w:cs="Times New Roman"/>
          <w:color w:val="auto"/>
          <w:sz w:val="28"/>
          <w:szCs w:val="32"/>
          <w:highlight w:val="none"/>
        </w:rPr>
        <w:t>。</w:t>
      </w:r>
    </w:p>
    <w:p>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w:t>
      </w:r>
      <w:r>
        <w:rPr>
          <w:rFonts w:hint="eastAsia" w:ascii="仿宋_GB2312" w:hAnsi="Times New Roman" w:eastAsia="仿宋_GB2312" w:cs="Times New Roman"/>
          <w:color w:val="auto"/>
          <w:sz w:val="28"/>
          <w:szCs w:val="32"/>
          <w:highlight w:val="none"/>
        </w:rPr>
        <w:t>田县先拜巴扎镇喀拉吐仑村就业创业基地建设项目性质为</w:t>
      </w:r>
      <w:r>
        <w:rPr>
          <w:rFonts w:hint="eastAsia" w:ascii="仿宋_GB2312" w:hAnsi="Times New Roman" w:eastAsia="仿宋_GB2312" w:cs="Times New Roman"/>
          <w:color w:val="auto"/>
          <w:sz w:val="28"/>
          <w:szCs w:val="32"/>
          <w:highlight w:val="none"/>
          <w:lang w:eastAsia="zh-CN"/>
        </w:rPr>
        <w:t>钢结构</w:t>
      </w:r>
      <w:r>
        <w:rPr>
          <w:rFonts w:hint="eastAsia" w:ascii="仿宋_GB2312" w:hAnsi="Times New Roman" w:eastAsia="仿宋_GB2312" w:cs="Times New Roman"/>
          <w:color w:val="auto"/>
          <w:sz w:val="28"/>
          <w:szCs w:val="32"/>
          <w:highlight w:val="none"/>
        </w:rPr>
        <w:t>工程建设项目，属于乡村振兴衔接资金项目。</w:t>
      </w:r>
    </w:p>
    <w:p>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pPr>
        <w:pStyle w:val="53"/>
        <w:spacing w:line="560" w:lineRule="exact"/>
        <w:ind w:left="3" w:right="3" w:firstLine="560"/>
        <w:rPr>
          <w:rFonts w:ascii="仿宋_GB2312"/>
          <w:color w:val="auto"/>
          <w:szCs w:val="32"/>
          <w:highlight w:val="none"/>
        </w:rPr>
      </w:pPr>
      <w:r>
        <w:rPr>
          <w:rFonts w:hint="eastAsia" w:ascii="仿宋_GB2312"/>
          <w:color w:val="auto"/>
          <w:szCs w:val="32"/>
          <w:highlight w:val="none"/>
          <w:lang w:eastAsia="zh-CN"/>
        </w:rPr>
        <w:t>于</w:t>
      </w:r>
      <w:r>
        <w:rPr>
          <w:rFonts w:hint="eastAsia" w:ascii="仿宋_GB2312"/>
          <w:color w:val="auto"/>
          <w:szCs w:val="32"/>
          <w:highlight w:val="none"/>
        </w:rPr>
        <w:t>田县先拜巴扎镇喀拉吐仑村就业创业基地建设项目总投资</w:t>
      </w:r>
      <w:r>
        <w:rPr>
          <w:rFonts w:hint="eastAsia" w:ascii="仿宋_GB2312"/>
          <w:color w:val="auto"/>
          <w:szCs w:val="32"/>
          <w:highlight w:val="none"/>
          <w:lang w:val="en-US" w:eastAsia="zh-CN"/>
        </w:rPr>
        <w:t>23</w:t>
      </w:r>
      <w:r>
        <w:rPr>
          <w:rFonts w:hint="eastAsia" w:ascii="仿宋_GB2312"/>
          <w:color w:val="auto"/>
          <w:szCs w:val="32"/>
          <w:highlight w:val="none"/>
        </w:rPr>
        <w:t>万元，全部申请</w:t>
      </w:r>
      <w:r>
        <w:rPr>
          <w:rFonts w:hint="eastAsia" w:ascii="仿宋_GB2312" w:hAnsi="Times New Roman" w:eastAsia="仿宋_GB2312" w:cs="Times New Roman"/>
          <w:color w:val="auto"/>
          <w:sz w:val="28"/>
          <w:szCs w:val="32"/>
          <w:highlight w:val="none"/>
        </w:rPr>
        <w:t>乡村振兴衔接资金</w:t>
      </w:r>
      <w:r>
        <w:rPr>
          <w:rFonts w:hint="eastAsia" w:ascii="仿宋_GB2312"/>
          <w:color w:val="auto"/>
          <w:szCs w:val="32"/>
          <w:highlight w:val="none"/>
        </w:rPr>
        <w:t xml:space="preserve">。主要内容为：新建就业创业基地一座，建筑面积 500 </w:t>
      </w:r>
      <w:r>
        <w:rPr>
          <w:rFonts w:hint="eastAsia" w:ascii="仿宋_GB2312"/>
          <w:color w:val="auto"/>
          <w:szCs w:val="32"/>
          <w:highlight w:val="none"/>
          <w:lang w:val="en-US" w:eastAsia="zh-CN"/>
        </w:rPr>
        <w:t>平方米</w:t>
      </w:r>
      <w:r>
        <w:rPr>
          <w:rFonts w:hint="eastAsia" w:ascii="仿宋_GB2312"/>
          <w:color w:val="auto"/>
          <w:szCs w:val="32"/>
          <w:highlight w:val="none"/>
        </w:rPr>
        <w:t>，地上一层，轻钢结构，层高 4.2</w:t>
      </w:r>
      <w:r>
        <w:rPr>
          <w:rFonts w:hint="eastAsia" w:ascii="仿宋_GB2312"/>
          <w:color w:val="auto"/>
          <w:szCs w:val="32"/>
          <w:highlight w:val="none"/>
          <w:lang w:val="en-US" w:eastAsia="zh-CN"/>
        </w:rPr>
        <w:t>米</w:t>
      </w:r>
      <w:r>
        <w:rPr>
          <w:rFonts w:hint="eastAsia" w:ascii="仿宋_GB2312"/>
          <w:color w:val="auto"/>
          <w:szCs w:val="32"/>
          <w:highlight w:val="none"/>
        </w:rPr>
        <w:t>。</w:t>
      </w:r>
    </w:p>
    <w:p>
      <w:pPr>
        <w:pStyle w:val="53"/>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_GB2312"/>
          <w:color w:val="auto"/>
          <w:szCs w:val="32"/>
          <w:highlight w:val="none"/>
          <w:lang w:eastAsia="zh-CN"/>
        </w:rPr>
        <w:t>于</w:t>
      </w:r>
      <w:r>
        <w:rPr>
          <w:rFonts w:hint="eastAsia" w:ascii="仿宋_GB2312"/>
          <w:color w:val="auto"/>
          <w:szCs w:val="32"/>
          <w:highlight w:val="none"/>
        </w:rPr>
        <w:t>田县先拜巴扎镇喀拉吐仑村就业创业基地建设项目实施，后期盈利收入主要为租金收益。项目实施后将增加当地群众经济收入和村集体经济持续增收，强化基础设施和民生事业建设，改善人居环境，提高社会保障水平为核心，方便人民生活，推进乡村振兴向心力，使得群众满意。</w:t>
      </w:r>
    </w:p>
    <w:p>
      <w:pPr>
        <w:pStyle w:val="53"/>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pPr>
        <w:pStyle w:val="53"/>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8</w:t>
      </w:r>
      <w:r>
        <w:rPr>
          <w:rFonts w:hint="eastAsia" w:ascii="仿宋_GB2312"/>
          <w:color w:val="auto"/>
          <w:szCs w:val="32"/>
          <w:highlight w:val="none"/>
        </w:rPr>
        <w:t>个，三级指标1</w:t>
      </w:r>
      <w:r>
        <w:rPr>
          <w:rFonts w:hint="eastAsia" w:ascii="仿宋_GB2312"/>
          <w:color w:val="auto"/>
          <w:szCs w:val="32"/>
          <w:highlight w:val="none"/>
          <w:lang w:val="en-US" w:eastAsia="zh-CN"/>
        </w:rPr>
        <w:t>3</w:t>
      </w:r>
      <w:r>
        <w:rPr>
          <w:rFonts w:hint="eastAsia" w:ascii="仿宋_GB2312"/>
          <w:color w:val="auto"/>
          <w:szCs w:val="32"/>
          <w:highlight w:val="none"/>
        </w:rPr>
        <w:t>个。</w:t>
      </w:r>
    </w:p>
    <w:p>
      <w:pPr>
        <w:pStyle w:val="30"/>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pPr>
        <w:pStyle w:val="53"/>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pPr>
        <w:pStyle w:val="53"/>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olor w:val="auto"/>
          <w:szCs w:val="32"/>
          <w:highlight w:val="none"/>
          <w:lang w:eastAsia="zh-CN"/>
        </w:rPr>
        <w:t>于</w:t>
      </w:r>
      <w:r>
        <w:rPr>
          <w:rFonts w:hint="eastAsia" w:ascii="仿宋_GB2312"/>
          <w:color w:val="auto"/>
          <w:szCs w:val="32"/>
          <w:highlight w:val="none"/>
        </w:rPr>
        <w:t>田县先拜巴扎镇喀拉吐仑村就业创业基地建设项目</w:t>
      </w:r>
      <w:r>
        <w:rPr>
          <w:color w:val="auto"/>
          <w:highlight w:val="none"/>
        </w:rPr>
        <w:t>资金的使用管理、项目产出、综合效益等进行评价。</w:t>
      </w:r>
    </w:p>
    <w:p>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pPr>
        <w:pStyle w:val="34"/>
        <w:rPr>
          <w:color w:val="auto"/>
          <w:highlight w:val="none"/>
        </w:rPr>
      </w:pPr>
      <w:r>
        <w:rPr>
          <w:rFonts w:hint="eastAsia"/>
          <w:color w:val="auto"/>
          <w:highlight w:val="none"/>
        </w:rPr>
        <w:t>1.前期准备</w:t>
      </w:r>
    </w:p>
    <w:p>
      <w:pPr>
        <w:pStyle w:val="53"/>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pPr>
        <w:pStyle w:val="53"/>
        <w:spacing w:line="560" w:lineRule="exact"/>
        <w:ind w:left="3" w:right="3" w:firstLine="560"/>
        <w:rPr>
          <w:rFonts w:hint="eastAsia"/>
          <w:color w:val="auto"/>
          <w:highlight w:val="none"/>
          <w:lang w:eastAsia="zh-CN"/>
        </w:rPr>
      </w:pPr>
      <w:r>
        <w:rPr>
          <w:rFonts w:hint="eastAsia"/>
          <w:color w:val="auto"/>
          <w:highlight w:val="none"/>
        </w:rPr>
        <w:t>组     长：</w:t>
      </w:r>
      <w:r>
        <w:rPr>
          <w:rFonts w:hint="eastAsia"/>
          <w:color w:val="auto"/>
          <w:highlight w:val="none"/>
          <w:lang w:eastAsia="zh-CN"/>
        </w:rPr>
        <w:t>木塔力普</w:t>
      </w:r>
      <w:r>
        <w:rPr>
          <w:rFonts w:hint="eastAsia"/>
          <w:color w:val="auto"/>
          <w:highlight w:val="none"/>
          <w:lang w:val="en-US" w:eastAsia="zh-CN"/>
        </w:rPr>
        <w:t>·如则麦麦提</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lang w:eastAsia="zh-CN"/>
        </w:rPr>
        <w:t>镇长</w:t>
      </w:r>
    </w:p>
    <w:p>
      <w:pPr>
        <w:pStyle w:val="53"/>
        <w:spacing w:line="560" w:lineRule="exact"/>
        <w:ind w:left="3" w:right="3" w:firstLine="560"/>
        <w:rPr>
          <w:rFonts w:hint="eastAsia"/>
          <w:color w:val="auto"/>
          <w:highlight w:val="none"/>
          <w:lang w:eastAsia="zh-CN"/>
        </w:rPr>
      </w:pPr>
      <w:r>
        <w:rPr>
          <w:rFonts w:hint="eastAsia"/>
          <w:color w:val="auto"/>
          <w:highlight w:val="none"/>
        </w:rPr>
        <w:t>副组长：</w:t>
      </w:r>
      <w:r>
        <w:rPr>
          <w:rFonts w:hint="eastAsia"/>
          <w:color w:val="auto"/>
          <w:highlight w:val="none"/>
          <w:lang w:eastAsia="zh-CN"/>
        </w:rPr>
        <w:t>吴凯云</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lang w:eastAsia="zh-CN"/>
        </w:rPr>
        <w:t>副书记</w:t>
      </w:r>
    </w:p>
    <w:p>
      <w:pPr>
        <w:pStyle w:val="53"/>
        <w:spacing w:line="560" w:lineRule="exact"/>
        <w:ind w:left="3" w:right="3" w:firstLine="560"/>
        <w:rPr>
          <w:rFonts w:hint="eastAsia" w:eastAsia="仿宋_GB2312"/>
          <w:color w:val="auto"/>
          <w:highlight w:val="none"/>
          <w:lang w:eastAsia="zh-CN"/>
        </w:rPr>
      </w:pPr>
      <w:r>
        <w:rPr>
          <w:rFonts w:hint="eastAsia"/>
          <w:color w:val="auto"/>
          <w:highlight w:val="none"/>
        </w:rPr>
        <w:t>成    员：</w:t>
      </w:r>
      <w:r>
        <w:rPr>
          <w:rFonts w:hint="eastAsia"/>
          <w:color w:val="auto"/>
          <w:highlight w:val="none"/>
          <w:lang w:eastAsia="zh-CN"/>
        </w:rPr>
        <w:t>崔雨泽</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乡村振兴办干部</w:t>
      </w:r>
    </w:p>
    <w:p>
      <w:pPr>
        <w:pStyle w:val="53"/>
        <w:spacing w:line="560" w:lineRule="exact"/>
        <w:ind w:left="3" w:right="3" w:firstLine="1680" w:firstLineChars="600"/>
        <w:rPr>
          <w:rFonts w:hint="eastAsia" w:eastAsia="仿宋_GB2312"/>
          <w:color w:val="auto"/>
          <w:highlight w:val="none"/>
          <w:lang w:eastAsia="zh-CN"/>
        </w:rPr>
      </w:pPr>
      <w:r>
        <w:rPr>
          <w:rFonts w:hint="eastAsia"/>
          <w:color w:val="auto"/>
          <w:highlight w:val="none"/>
          <w:lang w:eastAsia="zh-CN"/>
        </w:rPr>
        <w:t>袁雪洁</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eastAsia="zh-CN"/>
        </w:rPr>
        <w:t>财政所干部</w:t>
      </w:r>
    </w:p>
    <w:p>
      <w:pPr>
        <w:pStyle w:val="53"/>
        <w:spacing w:line="560" w:lineRule="exact"/>
        <w:ind w:left="3" w:right="3" w:firstLine="560"/>
        <w:rPr>
          <w:color w:val="auto"/>
          <w:highlight w:val="none"/>
        </w:rPr>
      </w:pPr>
      <w:r>
        <w:rPr>
          <w:rFonts w:hint="eastAsia"/>
          <w:color w:val="auto"/>
          <w:highlight w:val="none"/>
        </w:rPr>
        <w:t>办公室负责项目的计划制定、实施，督查、指导相关单位共同做好项目管理工作。切实把该项目作为</w:t>
      </w:r>
      <w:r>
        <w:rPr>
          <w:rFonts w:hint="eastAsia"/>
          <w:color w:val="auto"/>
          <w:highlight w:val="none"/>
          <w:lang w:eastAsia="zh-CN"/>
        </w:rPr>
        <w:t>壮大村集体项目</w:t>
      </w:r>
      <w:r>
        <w:rPr>
          <w:rFonts w:hint="eastAsia"/>
          <w:color w:val="auto"/>
          <w:highlight w:val="none"/>
        </w:rPr>
        <w:t>建设的重要举措来抓，加强领导，明确分工，落实责任，密切配合，形成合力，推动该项目顺利实施。由</w:t>
      </w:r>
      <w:r>
        <w:rPr>
          <w:rFonts w:hint="eastAsia"/>
          <w:color w:val="auto"/>
          <w:highlight w:val="none"/>
          <w:lang w:eastAsia="zh-CN"/>
        </w:rPr>
        <w:t>于田县先拜巴扎镇人民政府</w:t>
      </w:r>
      <w:r>
        <w:rPr>
          <w:rFonts w:hint="eastAsia"/>
          <w:color w:val="auto"/>
          <w:highlight w:val="none"/>
        </w:rPr>
        <w:t>牵头，负责整个项目的统筹安排和经费使用管理工作，实现分级管理制度。</w:t>
      </w:r>
    </w:p>
    <w:p>
      <w:pPr>
        <w:pStyle w:val="34"/>
        <w:rPr>
          <w:color w:val="auto"/>
          <w:highlight w:val="none"/>
        </w:rPr>
      </w:pPr>
      <w:r>
        <w:rPr>
          <w:rFonts w:hint="eastAsia"/>
          <w:color w:val="auto"/>
          <w:highlight w:val="none"/>
        </w:rPr>
        <w:t>2.组织实施</w:t>
      </w:r>
    </w:p>
    <w:p>
      <w:pPr>
        <w:pStyle w:val="53"/>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pPr>
        <w:pStyle w:val="34"/>
        <w:rPr>
          <w:color w:val="auto"/>
          <w:highlight w:val="none"/>
        </w:rPr>
      </w:pPr>
      <w:r>
        <w:rPr>
          <w:rFonts w:hint="eastAsia"/>
          <w:color w:val="auto"/>
          <w:highlight w:val="none"/>
        </w:rPr>
        <w:t>3.分析评价。</w:t>
      </w:r>
    </w:p>
    <w:p>
      <w:pPr>
        <w:pStyle w:val="53"/>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pPr>
        <w:pStyle w:val="53"/>
        <w:spacing w:line="560" w:lineRule="exact"/>
        <w:ind w:left="3" w:right="3" w:firstLine="560"/>
        <w:rPr>
          <w:color w:val="auto"/>
          <w:highlight w:val="none"/>
        </w:rPr>
      </w:pPr>
      <w:r>
        <w:rPr>
          <w:color w:val="auto"/>
          <w:highlight w:val="none"/>
        </w:rPr>
        <w:t>（1）绩效自评指标体系</w:t>
      </w:r>
    </w:p>
    <w:p>
      <w:pPr>
        <w:pStyle w:val="53"/>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12</w:t>
      </w:r>
      <w:r>
        <w:rPr>
          <w:color w:val="auto"/>
          <w:highlight w:val="none"/>
        </w:rPr>
        <w:t>分、质量指标11分，时效指标</w:t>
      </w:r>
      <w:r>
        <w:rPr>
          <w:rFonts w:hint="eastAsia"/>
          <w:color w:val="auto"/>
          <w:highlight w:val="none"/>
          <w:lang w:val="en-US" w:eastAsia="zh-CN"/>
        </w:rPr>
        <w:t>15</w:t>
      </w:r>
      <w:r>
        <w:rPr>
          <w:color w:val="auto"/>
          <w:highlight w:val="none"/>
        </w:rPr>
        <w:t>分、成本指标</w:t>
      </w:r>
      <w:r>
        <w:rPr>
          <w:rFonts w:hint="eastAsia"/>
          <w:color w:val="auto"/>
          <w:highlight w:val="none"/>
          <w:lang w:val="en-US" w:eastAsia="zh-CN"/>
        </w:rPr>
        <w:t>12</w:t>
      </w:r>
      <w:r>
        <w:rPr>
          <w:color w:val="auto"/>
          <w:highlight w:val="none"/>
        </w:rPr>
        <w:t>分、经济效益指标10分、社会效益指标10分、可持续影响指标</w:t>
      </w:r>
      <w:r>
        <w:rPr>
          <w:rFonts w:hint="eastAsia"/>
          <w:color w:val="auto"/>
          <w:highlight w:val="none"/>
          <w:lang w:val="en-US" w:eastAsia="zh-CN"/>
        </w:rPr>
        <w:t>10</w:t>
      </w:r>
      <w:r>
        <w:rPr>
          <w:color w:val="auto"/>
          <w:highlight w:val="none"/>
        </w:rPr>
        <w:t>分、满意度指标10分，满分100分。</w:t>
      </w:r>
    </w:p>
    <w:p>
      <w:pPr>
        <w:pStyle w:val="53"/>
        <w:spacing w:line="560" w:lineRule="exact"/>
        <w:ind w:left="3" w:right="3" w:firstLine="560"/>
        <w:rPr>
          <w:color w:val="auto"/>
          <w:highlight w:val="none"/>
        </w:rPr>
      </w:pPr>
      <w:r>
        <w:rPr>
          <w:color w:val="auto"/>
          <w:highlight w:val="none"/>
        </w:rPr>
        <w:t>（2）绩效自评方法</w:t>
      </w:r>
    </w:p>
    <w:p>
      <w:pPr>
        <w:pStyle w:val="53"/>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pPr>
        <w:pStyle w:val="53"/>
        <w:spacing w:line="560" w:lineRule="exact"/>
        <w:ind w:left="3" w:right="3" w:firstLine="560"/>
        <w:rPr>
          <w:color w:val="auto"/>
          <w:highlight w:val="none"/>
        </w:rPr>
      </w:pPr>
      <w:r>
        <w:rPr>
          <w:color w:val="auto"/>
          <w:highlight w:val="none"/>
        </w:rPr>
        <w:t>（3）绩效自评标准</w:t>
      </w:r>
    </w:p>
    <w:p>
      <w:pPr>
        <w:pStyle w:val="53"/>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pStyle w:val="53"/>
        <w:spacing w:line="560" w:lineRule="exact"/>
        <w:ind w:left="3" w:right="3" w:firstLine="560"/>
        <w:rPr>
          <w:color w:val="auto"/>
          <w:highlight w:val="none"/>
        </w:rPr>
      </w:pPr>
      <w:r>
        <w:rPr>
          <w:color w:val="auto"/>
          <w:highlight w:val="none"/>
        </w:rPr>
        <w:t>（4）绩效自评等级</w:t>
      </w:r>
    </w:p>
    <w:p>
      <w:pPr>
        <w:pStyle w:val="53"/>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pPr>
        <w:pStyle w:val="30"/>
        <w:spacing w:before="120"/>
        <w:ind w:leftChars="0" w:right="3" w:firstLine="562" w:firstLineChars="200"/>
        <w:rPr>
          <w:color w:val="auto"/>
          <w:highlight w:val="none"/>
        </w:rPr>
      </w:pPr>
      <w:r>
        <w:rPr>
          <w:rFonts w:hint="eastAsia"/>
          <w:color w:val="auto"/>
          <w:highlight w:val="none"/>
        </w:rPr>
        <w:t>三、绩效目标自评完成情况分析</w:t>
      </w:r>
    </w:p>
    <w:p>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pPr>
        <w:pStyle w:val="34"/>
        <w:rPr>
          <w:color w:val="auto"/>
          <w:highlight w:val="none"/>
        </w:rPr>
      </w:pPr>
      <w:r>
        <w:rPr>
          <w:rFonts w:hint="eastAsia"/>
          <w:color w:val="auto"/>
          <w:highlight w:val="none"/>
        </w:rPr>
        <w:t>1.项目资金到位情况分析</w:t>
      </w:r>
    </w:p>
    <w:p>
      <w:pPr>
        <w:pStyle w:val="53"/>
        <w:spacing w:line="560" w:lineRule="exact"/>
        <w:ind w:left="0" w:leftChars="0" w:right="3" w:firstLine="560"/>
        <w:rPr>
          <w:color w:val="auto"/>
          <w:highlight w:val="none"/>
        </w:rPr>
      </w:pPr>
      <w:r>
        <w:rPr>
          <w:rFonts w:hint="eastAsia"/>
          <w:color w:val="auto"/>
          <w:highlight w:val="none"/>
        </w:rPr>
        <w:t>于田县先拜巴扎镇喀拉吐仑村就业创业基地建设项目预算安排总额为</w:t>
      </w:r>
      <w:r>
        <w:rPr>
          <w:rFonts w:hint="eastAsia"/>
          <w:color w:val="auto"/>
          <w:highlight w:val="none"/>
          <w:lang w:val="en-US" w:eastAsia="zh-CN"/>
        </w:rPr>
        <w:t>23</w:t>
      </w:r>
      <w:r>
        <w:rPr>
          <w:rFonts w:hint="eastAsia"/>
          <w:color w:val="auto"/>
          <w:highlight w:val="none"/>
        </w:rPr>
        <w:t>万元，其中：以工代赈资金</w:t>
      </w:r>
      <w:r>
        <w:rPr>
          <w:rFonts w:hint="eastAsia"/>
          <w:color w:val="auto"/>
          <w:highlight w:val="none"/>
          <w:lang w:val="en-US" w:eastAsia="zh-CN"/>
        </w:rPr>
        <w:t>23</w:t>
      </w:r>
      <w:r>
        <w:rPr>
          <w:rFonts w:hint="eastAsia"/>
          <w:color w:val="auto"/>
          <w:highlight w:val="none"/>
        </w:rPr>
        <w:t>万元。预算资金到位率为100.00%。</w:t>
      </w:r>
    </w:p>
    <w:p>
      <w:pPr>
        <w:pStyle w:val="53"/>
        <w:spacing w:line="560" w:lineRule="exact"/>
        <w:ind w:left="0" w:leftChars="0" w:right="3" w:firstLine="562"/>
        <w:rPr>
          <w:b/>
          <w:color w:val="auto"/>
          <w:highlight w:val="none"/>
        </w:rPr>
      </w:pPr>
      <w:r>
        <w:rPr>
          <w:rFonts w:hint="eastAsia"/>
          <w:b/>
          <w:color w:val="auto"/>
          <w:highlight w:val="none"/>
        </w:rPr>
        <w:t>2.项目资金执行情况分析</w:t>
      </w:r>
    </w:p>
    <w:p>
      <w:pPr>
        <w:pStyle w:val="53"/>
        <w:spacing w:line="560" w:lineRule="exact"/>
        <w:ind w:left="0" w:leftChars="0" w:right="3" w:firstLine="560"/>
        <w:rPr>
          <w:color w:val="auto"/>
          <w:highlight w:val="none"/>
        </w:rPr>
      </w:pPr>
      <w:r>
        <w:rPr>
          <w:rFonts w:hint="eastAsia"/>
          <w:color w:val="auto"/>
          <w:highlight w:val="none"/>
        </w:rPr>
        <w:t>于田县先拜巴扎镇喀拉吐仑村就业创业基地建设项目预算投入资金</w:t>
      </w:r>
      <w:r>
        <w:rPr>
          <w:rFonts w:hint="eastAsia"/>
          <w:color w:val="auto"/>
          <w:highlight w:val="none"/>
          <w:lang w:val="en-US" w:eastAsia="zh-CN"/>
        </w:rPr>
        <w:t>23</w:t>
      </w:r>
      <w:r>
        <w:rPr>
          <w:rFonts w:hint="eastAsia"/>
          <w:color w:val="auto"/>
          <w:highlight w:val="none"/>
        </w:rPr>
        <w:t>万元，经财务决算，项目实际完成投资共</w:t>
      </w:r>
      <w:r>
        <w:rPr>
          <w:rFonts w:hint="eastAsia"/>
          <w:color w:val="auto"/>
          <w:highlight w:val="none"/>
          <w:lang w:val="en-US" w:eastAsia="zh-CN"/>
        </w:rPr>
        <w:t>21.82</w:t>
      </w:r>
      <w:r>
        <w:rPr>
          <w:rFonts w:hint="eastAsia"/>
          <w:color w:val="auto"/>
          <w:highlight w:val="none"/>
        </w:rPr>
        <w:t>万元，其中：建筑安装工程投资</w:t>
      </w:r>
      <w:r>
        <w:rPr>
          <w:rFonts w:hint="eastAsia"/>
          <w:color w:val="auto"/>
          <w:highlight w:val="none"/>
          <w:lang w:val="en-US" w:eastAsia="zh-CN"/>
        </w:rPr>
        <w:t>20.28</w:t>
      </w:r>
      <w:r>
        <w:rPr>
          <w:rFonts w:hint="eastAsia"/>
          <w:color w:val="auto"/>
          <w:highlight w:val="none"/>
        </w:rPr>
        <w:t>万元，待摊投资</w:t>
      </w:r>
      <w:r>
        <w:rPr>
          <w:rFonts w:hint="eastAsia"/>
          <w:color w:val="auto"/>
          <w:highlight w:val="none"/>
          <w:lang w:val="en-US" w:eastAsia="zh-CN"/>
        </w:rPr>
        <w:t>1.54</w:t>
      </w:r>
      <w:r>
        <w:rPr>
          <w:rFonts w:hint="eastAsia"/>
          <w:color w:val="auto"/>
          <w:highlight w:val="none"/>
        </w:rPr>
        <w:t>万元；</w:t>
      </w:r>
      <w:r>
        <w:rPr>
          <w:rFonts w:hint="eastAsia"/>
          <w:color w:val="auto"/>
          <w:highlight w:val="none"/>
          <w:lang w:val="en-US" w:eastAsia="zh-CN"/>
        </w:rPr>
        <w:t>实际结余资金1.18万元。</w:t>
      </w:r>
      <w:r>
        <w:rPr>
          <w:rFonts w:hint="eastAsia"/>
          <w:color w:val="auto"/>
          <w:highlight w:val="none"/>
        </w:rPr>
        <w:t>截至202</w:t>
      </w:r>
      <w:r>
        <w:rPr>
          <w:rFonts w:hint="eastAsia"/>
          <w:color w:val="auto"/>
          <w:highlight w:val="none"/>
          <w:lang w:val="en-US" w:eastAsia="zh-CN"/>
        </w:rPr>
        <w:t>4</w:t>
      </w:r>
      <w:r>
        <w:rPr>
          <w:rFonts w:hint="eastAsia"/>
          <w:color w:val="auto"/>
          <w:highlight w:val="none"/>
        </w:rPr>
        <w:t>年12月31日，项目实际支出</w:t>
      </w:r>
      <w:r>
        <w:rPr>
          <w:rFonts w:hint="eastAsia"/>
          <w:color w:val="auto"/>
          <w:highlight w:val="none"/>
          <w:lang w:val="en-US" w:eastAsia="zh-CN"/>
        </w:rPr>
        <w:t>21.82</w:t>
      </w:r>
      <w:r>
        <w:rPr>
          <w:rFonts w:hint="eastAsia"/>
          <w:color w:val="auto"/>
          <w:highlight w:val="none"/>
        </w:rPr>
        <w:t>万元，预算资金执行率</w:t>
      </w:r>
      <w:r>
        <w:rPr>
          <w:rFonts w:hint="eastAsia"/>
          <w:color w:val="auto"/>
          <w:highlight w:val="none"/>
          <w:lang w:val="en-US" w:eastAsia="zh-CN"/>
        </w:rPr>
        <w:t>94.87</w:t>
      </w:r>
      <w:r>
        <w:rPr>
          <w:rFonts w:hint="eastAsia"/>
          <w:color w:val="auto"/>
          <w:highlight w:val="none"/>
        </w:rPr>
        <w:t>%。</w:t>
      </w:r>
    </w:p>
    <w:p>
      <w:pPr>
        <w:pStyle w:val="34"/>
        <w:rPr>
          <w:color w:val="auto"/>
          <w:highlight w:val="none"/>
        </w:rPr>
      </w:pPr>
      <w:r>
        <w:rPr>
          <w:rFonts w:hint="eastAsia"/>
          <w:color w:val="auto"/>
          <w:highlight w:val="none"/>
        </w:rPr>
        <w:t>3.项目资金管理情况分析</w:t>
      </w:r>
    </w:p>
    <w:p>
      <w:pPr>
        <w:pStyle w:val="53"/>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pPr>
        <w:pStyle w:val="53"/>
        <w:spacing w:line="560" w:lineRule="exact"/>
        <w:ind w:leftChars="0" w:right="3" w:firstLine="562"/>
        <w:rPr>
          <w:b/>
          <w:color w:val="auto"/>
          <w:highlight w:val="none"/>
        </w:rPr>
      </w:pPr>
      <w:r>
        <w:rPr>
          <w:rFonts w:hint="eastAsia"/>
          <w:b/>
          <w:color w:val="auto"/>
          <w:highlight w:val="none"/>
        </w:rPr>
        <w:t>4.项目管理情况分析</w:t>
      </w:r>
    </w:p>
    <w:p>
      <w:pPr>
        <w:pStyle w:val="53"/>
        <w:spacing w:line="580" w:lineRule="exact"/>
        <w:ind w:left="0" w:leftChars="0" w:right="3" w:firstLine="560"/>
        <w:rPr>
          <w:color w:val="auto"/>
          <w:highlight w:val="none"/>
        </w:rPr>
      </w:pPr>
      <w:r>
        <w:rPr>
          <w:rFonts w:hint="eastAsia"/>
          <w:color w:val="auto"/>
          <w:highlight w:val="none"/>
        </w:rPr>
        <w:t>在项目实施中，于田县先拜巴扎镇</w:t>
      </w:r>
      <w:r>
        <w:rPr>
          <w:rFonts w:hint="eastAsia"/>
          <w:color w:val="auto"/>
          <w:highlight w:val="none"/>
          <w:lang w:eastAsia="zh-CN"/>
        </w:rPr>
        <w:t>人民政府</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pPr>
        <w:pStyle w:val="53"/>
        <w:spacing w:line="580" w:lineRule="exact"/>
        <w:ind w:left="3" w:right="3" w:firstLine="560"/>
        <w:rPr>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截止1</w:t>
      </w:r>
      <w:r>
        <w:rPr>
          <w:rFonts w:hint="eastAsia"/>
          <w:color w:val="auto"/>
          <w:highlight w:val="none"/>
          <w:lang w:val="en-US" w:eastAsia="zh-CN"/>
        </w:rPr>
        <w:t>2</w:t>
      </w:r>
      <w:r>
        <w:rPr>
          <w:rFonts w:hint="eastAsia"/>
          <w:color w:val="auto"/>
          <w:highlight w:val="none"/>
        </w:rPr>
        <w:t>月底，工程已完成新建就业创业基地一座，建筑面积 500 平方米，地上一层，轻钢结构，层高 4.2米。项目实施后将增加当地群众经济收入和村集体经济持续增收，强化基础设施和民生事业建设，改善人居环境，提高社会保障水平为核心，方便人民生活，推进乡村振兴向心力，使得群众满意。</w:t>
      </w:r>
    </w:p>
    <w:p>
      <w:pPr>
        <w:pStyle w:val="53"/>
        <w:ind w:left="0" w:leftChars="0" w:right="0" w:rightChars="0" w:firstLine="560"/>
        <w:rPr>
          <w:color w:val="auto"/>
          <w:highlight w:val="none"/>
        </w:rPr>
      </w:pPr>
      <w:r>
        <w:rPr>
          <w:color w:val="auto"/>
          <w:highlight w:val="none"/>
        </w:rPr>
        <w:t>本</w:t>
      </w:r>
      <w:r>
        <w:rPr>
          <w:rFonts w:hint="eastAsia"/>
          <w:color w:val="auto"/>
          <w:highlight w:val="none"/>
        </w:rPr>
        <w:t>项目共设置一级指标3个，二级指标</w:t>
      </w:r>
      <w:r>
        <w:rPr>
          <w:rFonts w:hint="eastAsia"/>
          <w:color w:val="auto"/>
          <w:highlight w:val="none"/>
          <w:lang w:val="en-US" w:eastAsia="zh-CN"/>
        </w:rPr>
        <w:t>8</w:t>
      </w:r>
      <w:r>
        <w:rPr>
          <w:rFonts w:hint="eastAsia"/>
          <w:color w:val="auto"/>
          <w:highlight w:val="none"/>
        </w:rPr>
        <w:t>个，三级指标</w:t>
      </w:r>
      <w:r>
        <w:rPr>
          <w:rFonts w:hint="eastAsia"/>
          <w:color w:val="auto"/>
          <w:highlight w:val="none"/>
          <w:lang w:val="en-US" w:eastAsia="zh-CN"/>
        </w:rPr>
        <w:t>13</w:t>
      </w:r>
      <w:r>
        <w:rPr>
          <w:rFonts w:hint="eastAsia"/>
          <w:color w:val="auto"/>
          <w:highlight w:val="none"/>
        </w:rPr>
        <w:t>个，其中已完成三级指标</w:t>
      </w:r>
      <w:r>
        <w:rPr>
          <w:rFonts w:hint="eastAsia"/>
          <w:color w:val="auto"/>
          <w:highlight w:val="none"/>
          <w:lang w:val="en-US" w:eastAsia="zh-CN"/>
        </w:rPr>
        <w:t>8</w:t>
      </w:r>
      <w:r>
        <w:rPr>
          <w:rFonts w:hint="eastAsia"/>
          <w:color w:val="auto"/>
          <w:highlight w:val="none"/>
        </w:rPr>
        <w:t>个，指标完成率为</w:t>
      </w:r>
      <w:r>
        <w:rPr>
          <w:rFonts w:hint="eastAsia"/>
          <w:color w:val="auto"/>
          <w:highlight w:val="none"/>
          <w:lang w:val="en-US" w:eastAsia="zh-CN"/>
        </w:rPr>
        <w:t>61.54</w:t>
      </w:r>
      <w:r>
        <w:rPr>
          <w:rFonts w:hint="eastAsia"/>
          <w:color w:val="auto"/>
          <w:highlight w:val="none"/>
        </w:rPr>
        <w:t>%，指标完成情况分析如下：</w:t>
      </w:r>
    </w:p>
    <w:p>
      <w:pPr>
        <w:pStyle w:val="53"/>
        <w:spacing w:line="580" w:lineRule="exact"/>
        <w:ind w:left="0" w:leftChars="0" w:right="0" w:rightChars="0" w:firstLine="562"/>
        <w:rPr>
          <w:b/>
          <w:color w:val="auto"/>
          <w:highlight w:val="none"/>
        </w:rPr>
      </w:pPr>
      <w:r>
        <w:rPr>
          <w:rFonts w:hint="eastAsia"/>
          <w:b/>
          <w:color w:val="auto"/>
          <w:highlight w:val="none"/>
        </w:rPr>
        <w:t>1.产出指标完成情况分析</w:t>
      </w:r>
    </w:p>
    <w:p>
      <w:pPr>
        <w:pStyle w:val="53"/>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pPr>
        <w:pStyle w:val="53"/>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eastAsia="zh-CN"/>
        </w:rPr>
        <w:t>新建就业创业基地</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1</w:t>
      </w:r>
      <w:r>
        <w:rPr>
          <w:rFonts w:hint="eastAsia"/>
          <w:color w:val="auto"/>
          <w:highlight w:val="none"/>
          <w:lang w:eastAsia="zh-CN"/>
        </w:rPr>
        <w:t>座</w:t>
      </w:r>
      <w:r>
        <w:rPr>
          <w:rFonts w:hint="eastAsia"/>
          <w:color w:val="auto"/>
          <w:highlight w:val="none"/>
        </w:rPr>
        <w:t>,全年实际值为1</w:t>
      </w:r>
      <w:r>
        <w:rPr>
          <w:rFonts w:hint="eastAsia"/>
          <w:color w:val="auto"/>
          <w:highlight w:val="none"/>
          <w:lang w:eastAsia="zh-CN"/>
        </w:rPr>
        <w:t>座</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pPr>
        <w:pStyle w:val="53"/>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eastAsia="zh-CN"/>
        </w:rPr>
        <w:t>建筑面积</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500平方米</w:t>
      </w:r>
      <w:r>
        <w:rPr>
          <w:rFonts w:hint="eastAsia"/>
          <w:color w:val="auto"/>
          <w:highlight w:val="none"/>
        </w:rPr>
        <w:t>,全年实际值为</w:t>
      </w:r>
      <w:r>
        <w:rPr>
          <w:rFonts w:hint="eastAsia"/>
          <w:color w:val="auto"/>
          <w:highlight w:val="none"/>
          <w:lang w:val="en-US" w:eastAsia="zh-CN"/>
        </w:rPr>
        <w:t>500平方米</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pPr>
        <w:pStyle w:val="53"/>
        <w:spacing w:line="560" w:lineRule="exact"/>
        <w:ind w:left="0" w:leftChars="0" w:right="0" w:rightChars="0" w:firstLine="560"/>
        <w:rPr>
          <w:color w:val="auto"/>
          <w:highlight w:val="none"/>
        </w:rPr>
      </w:pPr>
      <w:r>
        <w:rPr>
          <w:rFonts w:ascii="仿宋_GB2312"/>
          <w:color w:val="auto"/>
          <w:highlight w:val="none"/>
        </w:rPr>
        <w:t>1.2项目完成质量</w:t>
      </w:r>
    </w:p>
    <w:p>
      <w:pPr>
        <w:pStyle w:val="53"/>
        <w:spacing w:line="560" w:lineRule="exact"/>
        <w:ind w:left="0" w:leftChars="0" w:right="0" w:rightChars="0" w:firstLine="560"/>
        <w:rPr>
          <w:rFonts w:hint="eastAsia"/>
          <w:color w:val="auto"/>
          <w:highlight w:val="none"/>
        </w:rPr>
      </w:pPr>
      <w:r>
        <w:rPr>
          <w:rFonts w:hint="eastAsia"/>
          <w:color w:val="auto"/>
          <w:highlight w:val="none"/>
        </w:rPr>
        <w:t>“项目（工程）验收合格率（%）”指标，预期指标值为</w:t>
      </w:r>
      <w:r>
        <w:rPr>
          <w:rFonts w:hint="eastAsia"/>
          <w:color w:val="auto"/>
          <w:highlight w:val="none"/>
          <w:lang w:eastAsia="zh-CN"/>
        </w:rPr>
        <w:t>等于</w:t>
      </w:r>
      <w:r>
        <w:rPr>
          <w:rFonts w:hint="eastAsia"/>
          <w:color w:val="auto"/>
          <w:highlight w:val="none"/>
        </w:rPr>
        <w:t>100.00%,全年实际值为100.00%，指标完成率为100.00%。所设分值6分，实际得分6分。</w:t>
      </w:r>
    </w:p>
    <w:p>
      <w:pPr>
        <w:pStyle w:val="53"/>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eastAsia="zh-CN"/>
        </w:rPr>
        <w:t>资金支付合</w:t>
      </w:r>
      <w:r>
        <w:rPr>
          <w:rFonts w:hint="eastAsia"/>
          <w:color w:val="auto"/>
          <w:highlight w:val="none"/>
          <w:lang w:val="en-US" w:eastAsia="zh-CN"/>
        </w:rPr>
        <w:t>规</w:t>
      </w:r>
      <w:r>
        <w:rPr>
          <w:rFonts w:hint="eastAsia"/>
          <w:color w:val="auto"/>
          <w:highlight w:val="none"/>
        </w:rPr>
        <w:t>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pPr>
        <w:pStyle w:val="53"/>
        <w:spacing w:line="560" w:lineRule="exact"/>
        <w:ind w:left="0" w:leftChars="0" w:right="0" w:rightChars="0" w:firstLine="560"/>
        <w:rPr>
          <w:color w:val="auto"/>
          <w:highlight w:val="none"/>
        </w:rPr>
      </w:pPr>
      <w:r>
        <w:rPr>
          <w:color w:val="auto"/>
          <w:highlight w:val="none"/>
        </w:rPr>
        <w:t>1.3项目完成时效</w:t>
      </w:r>
    </w:p>
    <w:p>
      <w:pPr>
        <w:pStyle w:val="53"/>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eastAsia="zh-CN"/>
        </w:rPr>
        <w:t>资金支付及时</w:t>
      </w:r>
      <w:r>
        <w:rPr>
          <w:rFonts w:hint="eastAsia"/>
          <w:color w:val="auto"/>
          <w:highlight w:val="none"/>
        </w:rPr>
        <w:t>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pPr>
        <w:pStyle w:val="53"/>
        <w:spacing w:line="560" w:lineRule="exact"/>
        <w:ind w:left="0" w:leftChars="0" w:right="0" w:rightChars="0" w:firstLine="560"/>
        <w:rPr>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w:t>
      </w:r>
      <w:r>
        <w:rPr>
          <w:rFonts w:hint="eastAsia"/>
          <w:color w:val="auto"/>
          <w:highlight w:val="none"/>
          <w:lang w:val="en-US" w:eastAsia="zh-CN"/>
        </w:rPr>
        <w:t>95</w:t>
      </w:r>
      <w:r>
        <w:rPr>
          <w:rFonts w:hint="eastAsia"/>
          <w:color w:val="auto"/>
          <w:highlight w:val="none"/>
        </w:rPr>
        <w:t>%。所设分值5分，实际得分</w:t>
      </w:r>
      <w:r>
        <w:rPr>
          <w:rFonts w:hint="eastAsia"/>
          <w:color w:val="auto"/>
          <w:highlight w:val="none"/>
          <w:lang w:val="en-US" w:eastAsia="zh-CN"/>
        </w:rPr>
        <w:t>4.</w:t>
      </w:r>
      <w:r>
        <w:rPr>
          <w:rFonts w:hint="eastAsia"/>
          <w:color w:val="auto"/>
          <w:highlight w:val="none"/>
        </w:rPr>
        <w:t>5分。偏差原因：由于前期手续办理缓慢导致开工推迟，改进措施：加强项目管理。</w:t>
      </w:r>
    </w:p>
    <w:p>
      <w:pPr>
        <w:pStyle w:val="53"/>
        <w:spacing w:line="560" w:lineRule="exact"/>
        <w:ind w:left="0" w:leftChars="0" w:right="0" w:rightChars="0" w:firstLine="560"/>
        <w:rPr>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11</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月，指标完成率为</w:t>
      </w:r>
      <w:r>
        <w:rPr>
          <w:rFonts w:hint="eastAsia"/>
          <w:color w:val="auto"/>
          <w:highlight w:val="none"/>
          <w:lang w:val="en-US" w:eastAsia="zh-CN"/>
        </w:rPr>
        <w:t>95</w:t>
      </w:r>
      <w:r>
        <w:rPr>
          <w:rFonts w:hint="eastAsia"/>
          <w:color w:val="auto"/>
          <w:highlight w:val="none"/>
        </w:rPr>
        <w:t>%。所设分值5分，实际得分</w:t>
      </w:r>
      <w:r>
        <w:rPr>
          <w:rFonts w:hint="eastAsia"/>
          <w:color w:val="auto"/>
          <w:highlight w:val="none"/>
          <w:lang w:val="en-US" w:eastAsia="zh-CN"/>
        </w:rPr>
        <w:t>4.</w:t>
      </w:r>
      <w:r>
        <w:rPr>
          <w:rFonts w:hint="eastAsia"/>
          <w:color w:val="auto"/>
          <w:highlight w:val="none"/>
        </w:rPr>
        <w:t>5分。 偏差原因：项目已提前完工，改进措施：加强项目管理。</w:t>
      </w:r>
      <w:r>
        <w:rPr>
          <w:color w:val="auto"/>
          <w:highlight w:val="none"/>
        </w:rPr>
        <w:t xml:space="preserve">       </w:t>
      </w:r>
    </w:p>
    <w:p>
      <w:pPr>
        <w:pStyle w:val="53"/>
        <w:spacing w:line="560" w:lineRule="exact"/>
        <w:ind w:left="0" w:leftChars="0" w:right="0" w:rightChars="0" w:firstLine="560"/>
        <w:rPr>
          <w:color w:val="auto"/>
          <w:highlight w:val="none"/>
        </w:rPr>
      </w:pPr>
      <w:r>
        <w:rPr>
          <w:color w:val="auto"/>
          <w:highlight w:val="none"/>
        </w:rPr>
        <w:t>1.4项目成本节约情况</w:t>
      </w:r>
    </w:p>
    <w:p>
      <w:pPr>
        <w:pStyle w:val="34"/>
        <w:rPr>
          <w:rFonts w:hint="eastAsia" w:eastAsia="仿宋_GB2312"/>
          <w:color w:val="auto"/>
          <w:highlight w:val="none"/>
          <w:lang w:val="en-US" w:eastAsia="zh-CN"/>
        </w:rPr>
      </w:pPr>
      <w:bookmarkStart w:id="0" w:name="OLE_LINK1"/>
      <w:r>
        <w:rPr>
          <w:rFonts w:hint="eastAsia"/>
          <w:color w:val="auto"/>
          <w:highlight w:val="none"/>
        </w:rPr>
        <w:t>“</w:t>
      </w:r>
      <w:r>
        <w:rPr>
          <w:rFonts w:hint="eastAsia"/>
          <w:color w:val="auto"/>
          <w:highlight w:val="none"/>
          <w:lang w:eastAsia="zh-CN"/>
        </w:rPr>
        <w:t>工程费用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20.55</w:t>
      </w:r>
      <w:r>
        <w:rPr>
          <w:rFonts w:hint="eastAsia"/>
          <w:color w:val="auto"/>
          <w:highlight w:val="none"/>
        </w:rPr>
        <w:t>万元, 全年实际值为</w:t>
      </w:r>
      <w:r>
        <w:rPr>
          <w:rFonts w:hint="eastAsia"/>
          <w:color w:val="auto"/>
          <w:highlight w:val="none"/>
          <w:lang w:val="en-US" w:eastAsia="zh-CN"/>
        </w:rPr>
        <w:t>20.28</w:t>
      </w:r>
      <w:r>
        <w:rPr>
          <w:rFonts w:hint="eastAsia"/>
          <w:color w:val="auto"/>
          <w:highlight w:val="none"/>
        </w:rPr>
        <w:t>万元，指标完成率为</w:t>
      </w:r>
      <w:r>
        <w:rPr>
          <w:rFonts w:hint="eastAsia"/>
          <w:color w:val="auto"/>
          <w:highlight w:val="none"/>
          <w:lang w:val="en-US" w:eastAsia="zh-CN"/>
        </w:rPr>
        <w:t>98.69</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5.92</w:t>
      </w:r>
      <w:r>
        <w:rPr>
          <w:rFonts w:hint="eastAsia"/>
          <w:color w:val="auto"/>
          <w:highlight w:val="none"/>
        </w:rPr>
        <w:t>分</w:t>
      </w:r>
      <w:r>
        <w:rPr>
          <w:rFonts w:hint="eastAsia"/>
          <w:color w:val="auto"/>
          <w:highlight w:val="none"/>
          <w:lang w:val="en-US" w:eastAsia="zh-CN"/>
        </w:rPr>
        <w:t>.偏差原因：项目已完工，相关评估决算已完成，工程结余资金1.18万元。改进措施：加强项目建设资金管理。</w:t>
      </w:r>
    </w:p>
    <w:p>
      <w:pPr>
        <w:pStyle w:val="34"/>
        <w:rPr>
          <w:rFonts w:hint="eastAsia"/>
          <w:color w:val="auto"/>
          <w:highlight w:val="none"/>
        </w:rPr>
      </w:pPr>
      <w:r>
        <w:rPr>
          <w:rFonts w:hint="eastAsia"/>
          <w:color w:val="auto"/>
          <w:highlight w:val="none"/>
        </w:rPr>
        <w:t>“</w:t>
      </w:r>
      <w:r>
        <w:rPr>
          <w:rFonts w:hint="eastAsia"/>
          <w:color w:val="auto"/>
          <w:highlight w:val="none"/>
          <w:lang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2.45</w:t>
      </w:r>
      <w:r>
        <w:rPr>
          <w:rFonts w:hint="eastAsia"/>
          <w:color w:val="auto"/>
          <w:highlight w:val="none"/>
        </w:rPr>
        <w:t>万元, 全年实际值为</w:t>
      </w:r>
      <w:r>
        <w:rPr>
          <w:rFonts w:hint="eastAsia"/>
          <w:color w:val="auto"/>
          <w:highlight w:val="none"/>
          <w:lang w:val="en-US" w:eastAsia="zh-CN"/>
        </w:rPr>
        <w:t>1.54</w:t>
      </w:r>
      <w:r>
        <w:rPr>
          <w:rFonts w:hint="eastAsia"/>
          <w:color w:val="auto"/>
          <w:highlight w:val="none"/>
        </w:rPr>
        <w:t>万元，指标完成率为</w:t>
      </w:r>
      <w:r>
        <w:rPr>
          <w:rFonts w:hint="eastAsia"/>
          <w:color w:val="auto"/>
          <w:highlight w:val="none"/>
          <w:lang w:val="en-US" w:eastAsia="zh-CN"/>
        </w:rPr>
        <w:t>62.86</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3.77</w:t>
      </w:r>
      <w:r>
        <w:rPr>
          <w:rFonts w:hint="eastAsia"/>
          <w:color w:val="auto"/>
          <w:highlight w:val="none"/>
        </w:rPr>
        <w:t>分。偏差原因：项目已完工，相关评估决算已完成，工程</w:t>
      </w:r>
      <w:r>
        <w:rPr>
          <w:rFonts w:hint="eastAsia"/>
          <w:color w:val="auto"/>
          <w:highlight w:val="none"/>
          <w:lang w:eastAsia="zh-CN"/>
        </w:rPr>
        <w:t>结余</w:t>
      </w:r>
      <w:r>
        <w:rPr>
          <w:rFonts w:hint="eastAsia"/>
          <w:color w:val="auto"/>
          <w:highlight w:val="none"/>
        </w:rPr>
        <w:t>资金1.18万元。改进措施：加强项目建设资金管理。</w:t>
      </w:r>
      <w:bookmarkEnd w:id="0"/>
    </w:p>
    <w:p>
      <w:pPr>
        <w:pStyle w:val="34"/>
        <w:rPr>
          <w:color w:val="auto"/>
          <w:highlight w:val="none"/>
        </w:rPr>
      </w:pPr>
      <w:r>
        <w:rPr>
          <w:rFonts w:hint="eastAsia"/>
          <w:color w:val="auto"/>
          <w:highlight w:val="none"/>
        </w:rPr>
        <w:t>2.效益指标完成情况分析</w:t>
      </w:r>
    </w:p>
    <w:p>
      <w:pPr>
        <w:pStyle w:val="53"/>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2.1经济效益指标</w:t>
      </w:r>
    </w:p>
    <w:p>
      <w:pPr>
        <w:pStyle w:val="53"/>
        <w:spacing w:line="560" w:lineRule="exact"/>
        <w:ind w:left="0" w:leftChars="0" w:right="0" w:rightChars="0" w:firstLine="560"/>
        <w:rPr>
          <w:color w:val="auto"/>
          <w:highlight w:val="none"/>
        </w:rPr>
      </w:pPr>
      <w:bookmarkStart w:id="1" w:name="OLE_LINK2"/>
      <w:r>
        <w:rPr>
          <w:rFonts w:hint="eastAsia"/>
          <w:color w:val="auto"/>
          <w:highlight w:val="none"/>
        </w:rPr>
        <w:t>“带动增加劳动者及建档立卡脱贫人口全年总收入”指标，指标预期值为</w:t>
      </w:r>
      <w:r>
        <w:rPr>
          <w:rFonts w:hint="eastAsia"/>
          <w:color w:val="auto"/>
          <w:highlight w:val="none"/>
          <w:lang w:eastAsia="zh-CN"/>
        </w:rPr>
        <w:t>大于等于</w:t>
      </w:r>
      <w:r>
        <w:rPr>
          <w:rFonts w:hint="eastAsia"/>
          <w:color w:val="auto"/>
          <w:highlight w:val="none"/>
          <w:lang w:val="en-US" w:eastAsia="zh-CN"/>
        </w:rPr>
        <w:t>0.46</w:t>
      </w:r>
      <w:r>
        <w:rPr>
          <w:rFonts w:hint="eastAsia"/>
          <w:color w:val="auto"/>
          <w:highlight w:val="none"/>
        </w:rPr>
        <w:t>万元，实际完成值为</w:t>
      </w:r>
      <w:r>
        <w:rPr>
          <w:rFonts w:hint="eastAsia"/>
          <w:color w:val="auto"/>
          <w:highlight w:val="none"/>
          <w:lang w:val="en-US" w:eastAsia="zh-CN"/>
        </w:rPr>
        <w:t>0</w:t>
      </w:r>
      <w:r>
        <w:rPr>
          <w:rFonts w:hint="eastAsia"/>
          <w:color w:val="auto"/>
          <w:highlight w:val="none"/>
        </w:rPr>
        <w:t>万元，指标完成率为</w:t>
      </w:r>
      <w:r>
        <w:rPr>
          <w:rFonts w:hint="eastAsia"/>
          <w:color w:val="auto"/>
          <w:highlight w:val="none"/>
          <w:lang w:val="en-US" w:eastAsia="zh-CN"/>
        </w:rPr>
        <w:t>0</w:t>
      </w:r>
      <w:r>
        <w:rPr>
          <w:rFonts w:hint="eastAsia"/>
          <w:color w:val="auto"/>
          <w:highlight w:val="none"/>
        </w:rPr>
        <w:t>%</w:t>
      </w:r>
      <w:bookmarkStart w:id="2" w:name="_GoBack"/>
      <w:bookmarkEnd w:id="2"/>
      <w:r>
        <w:rPr>
          <w:rFonts w:hint="eastAsia"/>
          <w:color w:val="auto"/>
          <w:highlight w:val="none"/>
        </w:rPr>
        <w:t>。所设分值</w:t>
      </w:r>
      <w:r>
        <w:rPr>
          <w:rFonts w:hint="eastAsia"/>
          <w:color w:val="auto"/>
          <w:highlight w:val="none"/>
          <w:lang w:val="en-US" w:eastAsia="zh-CN"/>
        </w:rPr>
        <w:t>0</w:t>
      </w:r>
      <w:r>
        <w:rPr>
          <w:rFonts w:hint="eastAsia"/>
          <w:color w:val="auto"/>
          <w:highlight w:val="none"/>
        </w:rPr>
        <w:t>分，实际得分</w:t>
      </w:r>
      <w:r>
        <w:rPr>
          <w:rFonts w:hint="eastAsia"/>
          <w:color w:val="auto"/>
          <w:highlight w:val="none"/>
          <w:lang w:val="en-US" w:eastAsia="zh-CN"/>
        </w:rPr>
        <w:t>0</w:t>
      </w:r>
      <w:r>
        <w:rPr>
          <w:rFonts w:hint="eastAsia"/>
          <w:color w:val="auto"/>
          <w:highlight w:val="none"/>
        </w:rPr>
        <w:t>分。偏差原因：商铺未出租，暂未产生租金。改进措施：加强项目后期效益管理。</w:t>
      </w:r>
    </w:p>
    <w:bookmarkEnd w:id="1"/>
    <w:p>
      <w:pPr>
        <w:pStyle w:val="53"/>
        <w:spacing w:line="560" w:lineRule="exact"/>
        <w:ind w:left="0" w:leftChars="0" w:right="0" w:rightChars="0" w:firstLine="560"/>
        <w:rPr>
          <w:rFonts w:hint="eastAsia"/>
          <w:color w:val="auto"/>
          <w:highlight w:val="none"/>
          <w:lang w:eastAsia="zh-CN"/>
        </w:rPr>
      </w:pPr>
      <w:r>
        <w:rPr>
          <w:rFonts w:hint="eastAsia"/>
          <w:color w:val="auto"/>
          <w:highlight w:val="none"/>
          <w:lang w:val="en-US" w:eastAsia="zh-CN"/>
        </w:rPr>
        <w:t>2.2</w:t>
      </w:r>
      <w:r>
        <w:rPr>
          <w:rFonts w:hint="eastAsia"/>
          <w:color w:val="auto"/>
          <w:highlight w:val="none"/>
          <w:lang w:eastAsia="zh-CN"/>
        </w:rPr>
        <w:t>社会效益指标</w:t>
      </w:r>
    </w:p>
    <w:p>
      <w:pPr>
        <w:pStyle w:val="53"/>
        <w:spacing w:line="560" w:lineRule="exact"/>
        <w:ind w:left="0" w:leftChars="0" w:right="0" w:rightChars="0" w:firstLine="560"/>
        <w:rPr>
          <w:rFonts w:hint="eastAsia"/>
          <w:color w:val="auto"/>
          <w:highlight w:val="none"/>
        </w:rPr>
      </w:pPr>
      <w:r>
        <w:rPr>
          <w:rFonts w:hint="eastAsia"/>
          <w:color w:val="auto"/>
          <w:highlight w:val="none"/>
        </w:rPr>
        <w:t>“改善人居环境”指标，指标预期</w:t>
      </w:r>
      <w:r>
        <w:rPr>
          <w:rFonts w:hint="eastAsia"/>
          <w:color w:val="auto"/>
          <w:highlight w:val="none"/>
          <w:lang w:eastAsia="zh-CN"/>
        </w:rPr>
        <w:t>有效改善</w:t>
      </w:r>
      <w:r>
        <w:rPr>
          <w:rFonts w:hint="eastAsia"/>
          <w:color w:val="auto"/>
          <w:highlight w:val="none"/>
        </w:rPr>
        <w:t>，实际完成</w:t>
      </w:r>
      <w:r>
        <w:rPr>
          <w:rFonts w:hint="eastAsia"/>
          <w:color w:val="auto"/>
          <w:highlight w:val="none"/>
          <w:lang w:eastAsia="zh-CN"/>
        </w:rPr>
        <w:t>有效改善</w:t>
      </w:r>
      <w:r>
        <w:rPr>
          <w:rFonts w:hint="eastAsia"/>
          <w:color w:val="auto"/>
          <w:highlight w:val="none"/>
        </w:rPr>
        <w:t>，指标完成率为</w:t>
      </w:r>
      <w:r>
        <w:rPr>
          <w:color w:val="auto"/>
          <w:highlight w:val="none"/>
        </w:rPr>
        <w:t>100</w:t>
      </w:r>
      <w:r>
        <w:rPr>
          <w:rFonts w:hint="eastAsia"/>
          <w:color w:val="auto"/>
          <w:highlight w:val="none"/>
        </w:rPr>
        <w:t>%。所设分值</w:t>
      </w:r>
      <w:r>
        <w:rPr>
          <w:rFonts w:hint="eastAsia"/>
          <w:color w:val="auto"/>
          <w:highlight w:val="none"/>
          <w:lang w:val="en-US" w:eastAsia="zh-CN"/>
        </w:rPr>
        <w:t>10</w:t>
      </w:r>
      <w:r>
        <w:rPr>
          <w:rFonts w:hint="eastAsia"/>
          <w:color w:val="auto"/>
          <w:highlight w:val="none"/>
        </w:rPr>
        <w:t>分，实际得分</w:t>
      </w:r>
      <w:r>
        <w:rPr>
          <w:rFonts w:hint="eastAsia"/>
          <w:color w:val="auto"/>
          <w:highlight w:val="none"/>
          <w:lang w:val="en-US" w:eastAsia="zh-CN"/>
        </w:rPr>
        <w:t>10</w:t>
      </w:r>
      <w:r>
        <w:rPr>
          <w:rFonts w:hint="eastAsia"/>
          <w:color w:val="auto"/>
          <w:highlight w:val="none"/>
        </w:rPr>
        <w:t>分。</w:t>
      </w:r>
    </w:p>
    <w:p>
      <w:pPr>
        <w:pStyle w:val="53"/>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2.3</w:t>
      </w:r>
      <w:r>
        <w:rPr>
          <w:rFonts w:hint="eastAsia"/>
          <w:color w:val="auto"/>
          <w:highlight w:val="none"/>
          <w:lang w:eastAsia="zh-CN"/>
        </w:rPr>
        <w:t>可持续影响</w:t>
      </w:r>
      <w:r>
        <w:rPr>
          <w:rFonts w:hint="eastAsia"/>
          <w:color w:val="auto"/>
          <w:highlight w:val="none"/>
          <w:lang w:val="en-US" w:eastAsia="zh-CN"/>
        </w:rPr>
        <w:t>指标</w:t>
      </w:r>
    </w:p>
    <w:p>
      <w:pPr>
        <w:pStyle w:val="53"/>
        <w:spacing w:line="560" w:lineRule="exact"/>
        <w:ind w:left="0" w:leftChars="0" w:right="0" w:rightChars="0" w:firstLine="560"/>
        <w:rPr>
          <w:rFonts w:hint="eastAsia"/>
          <w:color w:val="auto"/>
          <w:highlight w:val="none"/>
        </w:rPr>
      </w:pPr>
      <w:r>
        <w:rPr>
          <w:rFonts w:hint="eastAsia"/>
          <w:color w:val="auto"/>
          <w:highlight w:val="none"/>
        </w:rPr>
        <w:t>“门面房使用年限”指标，指标预期</w:t>
      </w:r>
      <w:r>
        <w:rPr>
          <w:rFonts w:hint="eastAsia"/>
          <w:color w:val="auto"/>
          <w:highlight w:val="none"/>
          <w:lang w:eastAsia="zh-CN"/>
        </w:rPr>
        <w:t>门面房使用年限大于等于</w:t>
      </w:r>
      <w:r>
        <w:rPr>
          <w:rFonts w:hint="eastAsia"/>
          <w:color w:val="auto"/>
          <w:highlight w:val="none"/>
          <w:lang w:val="en-US" w:eastAsia="zh-CN"/>
        </w:rPr>
        <w:t>50年</w:t>
      </w:r>
      <w:r>
        <w:rPr>
          <w:rFonts w:hint="eastAsia"/>
          <w:color w:val="auto"/>
          <w:highlight w:val="none"/>
        </w:rPr>
        <w:t>，实际完成</w:t>
      </w:r>
      <w:r>
        <w:rPr>
          <w:rFonts w:hint="eastAsia"/>
          <w:color w:val="auto"/>
          <w:highlight w:val="none"/>
          <w:lang w:eastAsia="zh-CN"/>
        </w:rPr>
        <w:t>值</w:t>
      </w:r>
      <w:r>
        <w:rPr>
          <w:rFonts w:hint="eastAsia"/>
          <w:color w:val="auto"/>
          <w:highlight w:val="none"/>
          <w:lang w:val="en-US" w:eastAsia="zh-CN"/>
        </w:rPr>
        <w:t>50年</w:t>
      </w:r>
      <w:r>
        <w:rPr>
          <w:rFonts w:hint="eastAsia"/>
          <w:color w:val="auto"/>
          <w:highlight w:val="none"/>
        </w:rPr>
        <w:t>，指标完成率为</w:t>
      </w:r>
      <w:r>
        <w:rPr>
          <w:color w:val="auto"/>
          <w:highlight w:val="none"/>
        </w:rPr>
        <w:t>100</w:t>
      </w:r>
      <w:r>
        <w:rPr>
          <w:rFonts w:hint="eastAsia"/>
          <w:color w:val="auto"/>
          <w:highlight w:val="none"/>
        </w:rPr>
        <w:t>%。所设分值</w:t>
      </w:r>
      <w:r>
        <w:rPr>
          <w:rFonts w:hint="eastAsia"/>
          <w:color w:val="auto"/>
          <w:highlight w:val="none"/>
          <w:lang w:val="en-US" w:eastAsia="zh-CN"/>
        </w:rPr>
        <w:t>10</w:t>
      </w:r>
      <w:r>
        <w:rPr>
          <w:rFonts w:hint="eastAsia"/>
          <w:color w:val="auto"/>
          <w:highlight w:val="none"/>
        </w:rPr>
        <w:t>分，实际得分</w:t>
      </w:r>
      <w:r>
        <w:rPr>
          <w:rFonts w:hint="eastAsia"/>
          <w:color w:val="auto"/>
          <w:highlight w:val="none"/>
          <w:lang w:val="en-US" w:eastAsia="zh-CN"/>
        </w:rPr>
        <w:t>10</w:t>
      </w:r>
      <w:r>
        <w:rPr>
          <w:rFonts w:hint="eastAsia"/>
          <w:color w:val="auto"/>
          <w:highlight w:val="none"/>
        </w:rPr>
        <w:t>分。</w:t>
      </w:r>
    </w:p>
    <w:p>
      <w:pPr>
        <w:pStyle w:val="34"/>
        <w:rPr>
          <w:color w:val="auto"/>
          <w:highlight w:val="none"/>
        </w:rPr>
      </w:pPr>
      <w:r>
        <w:rPr>
          <w:rFonts w:hint="eastAsia"/>
          <w:color w:val="auto"/>
          <w:highlight w:val="none"/>
        </w:rPr>
        <w:t>3.满意度指标完成情况分析</w:t>
      </w:r>
    </w:p>
    <w:p>
      <w:pPr>
        <w:spacing w:line="560" w:lineRule="exact"/>
        <w:ind w:firstLine="544" w:firstLineChars="200"/>
        <w:rPr>
          <w:rFonts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w:t>
      </w:r>
      <w:r>
        <w:rPr>
          <w:rFonts w:hint="eastAsia" w:ascii="仿宋_GB2312" w:hAnsi="Times New Roman" w:eastAsia="仿宋_GB2312" w:cs="Times New Roman"/>
          <w:bCs/>
          <w:color w:val="auto"/>
          <w:spacing w:val="-4"/>
          <w:sz w:val="28"/>
          <w:szCs w:val="28"/>
          <w:highlight w:val="none"/>
          <w:lang w:eastAsia="zh-CN"/>
        </w:rPr>
        <w:t>商铺使用群众满意度</w:t>
      </w:r>
      <w:r>
        <w:rPr>
          <w:rFonts w:hint="eastAsia" w:ascii="仿宋_GB2312" w:hAnsi="Times New Roman" w:eastAsia="仿宋_GB2312" w:cs="Times New Roman"/>
          <w:bCs/>
          <w:color w:val="auto"/>
          <w:spacing w:val="-4"/>
          <w:sz w:val="28"/>
          <w:szCs w:val="28"/>
          <w:highlight w:val="none"/>
        </w:rPr>
        <w:t>”指标，指标预期指标值为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95%，实际完成值为95%，指标完成率为100.00%。所设分值10分，实际得分10分。</w:t>
      </w:r>
    </w:p>
    <w:p>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pPr>
        <w:pStyle w:val="30"/>
        <w:spacing w:before="120"/>
        <w:ind w:left="0" w:leftChars="0" w:right="3" w:firstLine="562" w:firstLineChars="200"/>
        <w:rPr>
          <w:color w:val="auto"/>
          <w:highlight w:val="none"/>
        </w:rPr>
      </w:pPr>
      <w:r>
        <w:rPr>
          <w:rFonts w:hint="eastAsia"/>
          <w:color w:val="auto"/>
          <w:highlight w:val="none"/>
        </w:rPr>
        <w:t>四、偏离绩效目标的原因和下一步改进措施</w:t>
      </w:r>
    </w:p>
    <w:p>
      <w:pPr>
        <w:pStyle w:val="34"/>
        <w:rPr>
          <w:rFonts w:hint="eastAsia" w:eastAsia="仿宋_GB2312"/>
          <w:color w:val="auto"/>
          <w:highlight w:val="none"/>
          <w:lang w:eastAsia="zh-CN"/>
        </w:rPr>
      </w:pPr>
      <w:r>
        <w:rPr>
          <w:rFonts w:hint="eastAsia" w:ascii="仿宋_GB2312"/>
          <w:color w:val="auto"/>
          <w:spacing w:val="-4"/>
          <w:szCs w:val="32"/>
          <w:highlight w:val="none"/>
        </w:rPr>
        <w:t>1.</w:t>
      </w:r>
      <w:r>
        <w:rPr>
          <w:rFonts w:hint="eastAsia"/>
          <w:color w:val="auto"/>
          <w:spacing w:val="-4"/>
          <w:szCs w:val="32"/>
          <w:highlight w:val="none"/>
          <w:lang w:val="en-US" w:eastAsia="zh-CN"/>
        </w:rPr>
        <w:t>成本指标-</w:t>
      </w:r>
      <w:r>
        <w:rPr>
          <w:rFonts w:hint="eastAsia"/>
          <w:color w:val="auto"/>
          <w:highlight w:val="none"/>
        </w:rPr>
        <w:t>“</w:t>
      </w:r>
      <w:r>
        <w:rPr>
          <w:rFonts w:hint="eastAsia"/>
          <w:color w:val="auto"/>
          <w:highlight w:val="none"/>
          <w:lang w:eastAsia="zh-CN"/>
        </w:rPr>
        <w:t>工程费用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20.55</w:t>
      </w:r>
      <w:r>
        <w:rPr>
          <w:rFonts w:hint="eastAsia"/>
          <w:color w:val="auto"/>
          <w:highlight w:val="none"/>
        </w:rPr>
        <w:t>万元, 全年实际值为</w:t>
      </w:r>
      <w:r>
        <w:rPr>
          <w:rFonts w:hint="eastAsia"/>
          <w:color w:val="auto"/>
          <w:highlight w:val="none"/>
          <w:lang w:val="en-US" w:eastAsia="zh-CN"/>
        </w:rPr>
        <w:t>20.28</w:t>
      </w:r>
      <w:r>
        <w:rPr>
          <w:rFonts w:hint="eastAsia"/>
          <w:color w:val="auto"/>
          <w:highlight w:val="none"/>
        </w:rPr>
        <w:t>万元</w:t>
      </w:r>
      <w:r>
        <w:rPr>
          <w:rFonts w:hint="eastAsia"/>
          <w:color w:val="auto"/>
          <w:highlight w:val="none"/>
          <w:lang w:eastAsia="zh-CN"/>
        </w:rPr>
        <w:t>。</w:t>
      </w:r>
    </w:p>
    <w:p>
      <w:pPr>
        <w:pStyle w:val="34"/>
        <w:ind w:firstLine="840" w:firstLineChars="300"/>
        <w:rPr>
          <w:rFonts w:hint="eastAsia" w:eastAsia="仿宋_GB2312"/>
          <w:color w:val="auto"/>
          <w:highlight w:val="none"/>
          <w:lang w:val="en-US" w:eastAsia="zh-CN"/>
        </w:rPr>
      </w:pPr>
      <w:r>
        <w:rPr>
          <w:rFonts w:hint="eastAsia"/>
          <w:color w:val="auto"/>
          <w:highlight w:val="none"/>
          <w:lang w:val="en-US" w:eastAsia="zh-CN"/>
        </w:rPr>
        <w:t>偏差原因：项目已完工，相关评估决算已完成，工程结余资金1.18万元。改进措施：加强项目建设资金管理。</w:t>
      </w:r>
    </w:p>
    <w:p>
      <w:pPr>
        <w:pStyle w:val="53"/>
        <w:spacing w:line="560" w:lineRule="exact"/>
        <w:ind w:left="3" w:right="3" w:firstLine="552"/>
        <w:rPr>
          <w:rFonts w:hint="eastAsia"/>
          <w:color w:val="auto"/>
          <w:highlight w:val="none"/>
        </w:rPr>
      </w:pPr>
      <w:r>
        <w:rPr>
          <w:rFonts w:hint="eastAsia"/>
          <w:color w:val="auto"/>
          <w:highlight w:val="none"/>
        </w:rPr>
        <w:t>“</w:t>
      </w:r>
      <w:r>
        <w:rPr>
          <w:rFonts w:hint="eastAsia"/>
          <w:color w:val="auto"/>
          <w:highlight w:val="none"/>
          <w:lang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2.45</w:t>
      </w:r>
      <w:r>
        <w:rPr>
          <w:rFonts w:hint="eastAsia"/>
          <w:color w:val="auto"/>
          <w:highlight w:val="none"/>
        </w:rPr>
        <w:t>万元, 全年实际值为</w:t>
      </w:r>
      <w:r>
        <w:rPr>
          <w:rFonts w:hint="eastAsia"/>
          <w:color w:val="auto"/>
          <w:highlight w:val="none"/>
          <w:lang w:val="en-US" w:eastAsia="zh-CN"/>
        </w:rPr>
        <w:t>1.54</w:t>
      </w:r>
      <w:r>
        <w:rPr>
          <w:rFonts w:hint="eastAsia"/>
          <w:color w:val="auto"/>
          <w:highlight w:val="none"/>
        </w:rPr>
        <w:t>万元。</w:t>
      </w:r>
    </w:p>
    <w:p>
      <w:pPr>
        <w:pStyle w:val="53"/>
        <w:spacing w:line="560" w:lineRule="exact"/>
        <w:ind w:left="0" w:leftChars="0" w:right="0" w:rightChars="0" w:firstLine="560"/>
        <w:rPr>
          <w:rFonts w:hint="eastAsia"/>
          <w:color w:val="auto"/>
          <w:highlight w:val="none"/>
        </w:rPr>
      </w:pPr>
      <w:r>
        <w:rPr>
          <w:rFonts w:hint="eastAsia"/>
          <w:color w:val="auto"/>
          <w:highlight w:val="none"/>
        </w:rPr>
        <w:t>偏差原因：项目已完工，相关评估决算已完成，工程</w:t>
      </w:r>
      <w:r>
        <w:rPr>
          <w:rFonts w:hint="eastAsia"/>
          <w:color w:val="auto"/>
          <w:highlight w:val="none"/>
          <w:lang w:eastAsia="zh-CN"/>
        </w:rPr>
        <w:t>结余</w:t>
      </w:r>
      <w:r>
        <w:rPr>
          <w:rFonts w:hint="eastAsia"/>
          <w:color w:val="auto"/>
          <w:highlight w:val="none"/>
        </w:rPr>
        <w:t>资金1.18万元。改进措施：加强项目建设资金管理。</w:t>
      </w:r>
    </w:p>
    <w:p>
      <w:pPr>
        <w:pStyle w:val="53"/>
        <w:numPr>
          <w:ilvl w:val="0"/>
          <w:numId w:val="2"/>
        </w:numPr>
        <w:spacing w:line="560" w:lineRule="exact"/>
        <w:ind w:left="0" w:leftChars="0" w:right="0" w:rightChars="0" w:firstLine="560"/>
        <w:rPr>
          <w:rFonts w:hint="eastAsia"/>
          <w:color w:val="auto"/>
          <w:highlight w:val="none"/>
        </w:rPr>
      </w:pPr>
      <w:r>
        <w:rPr>
          <w:rFonts w:hint="eastAsia"/>
          <w:color w:val="auto"/>
          <w:highlight w:val="none"/>
          <w:lang w:val="en-US" w:eastAsia="zh-CN"/>
        </w:rPr>
        <w:t>经济效益-</w:t>
      </w:r>
      <w:r>
        <w:rPr>
          <w:rFonts w:hint="eastAsia"/>
          <w:color w:val="auto"/>
          <w:highlight w:val="none"/>
        </w:rPr>
        <w:t>“带动增加劳动者及建档立卡脱贫人口全年总收入”指标，指标预期值为</w:t>
      </w:r>
      <w:r>
        <w:rPr>
          <w:rFonts w:hint="eastAsia"/>
          <w:color w:val="auto"/>
          <w:highlight w:val="none"/>
          <w:lang w:eastAsia="zh-CN"/>
        </w:rPr>
        <w:t>大于等于</w:t>
      </w:r>
      <w:r>
        <w:rPr>
          <w:rFonts w:hint="eastAsia"/>
          <w:color w:val="auto"/>
          <w:highlight w:val="none"/>
          <w:lang w:val="en-US" w:eastAsia="zh-CN"/>
        </w:rPr>
        <w:t>0.46</w:t>
      </w:r>
      <w:r>
        <w:rPr>
          <w:rFonts w:hint="eastAsia"/>
          <w:color w:val="auto"/>
          <w:highlight w:val="none"/>
        </w:rPr>
        <w:t>万元，实际完成值为</w:t>
      </w:r>
      <w:r>
        <w:rPr>
          <w:rFonts w:hint="eastAsia"/>
          <w:color w:val="auto"/>
          <w:highlight w:val="none"/>
          <w:lang w:val="en-US" w:eastAsia="zh-CN"/>
        </w:rPr>
        <w:t>0</w:t>
      </w:r>
      <w:r>
        <w:rPr>
          <w:rFonts w:hint="eastAsia"/>
          <w:color w:val="auto"/>
          <w:highlight w:val="none"/>
        </w:rPr>
        <w:t>万元。</w:t>
      </w:r>
    </w:p>
    <w:p>
      <w:pPr>
        <w:pStyle w:val="53"/>
        <w:numPr>
          <w:ilvl w:val="0"/>
          <w:numId w:val="0"/>
        </w:numPr>
        <w:spacing w:line="560" w:lineRule="exact"/>
        <w:ind w:right="0" w:rightChars="0" w:firstLine="840" w:firstLineChars="300"/>
        <w:rPr>
          <w:rFonts w:ascii="仿宋_GB2312"/>
          <w:color w:val="auto"/>
          <w:spacing w:val="-4"/>
          <w:szCs w:val="32"/>
          <w:highlight w:val="none"/>
        </w:rPr>
      </w:pPr>
      <w:r>
        <w:rPr>
          <w:rFonts w:hint="eastAsia"/>
          <w:color w:val="auto"/>
          <w:highlight w:val="none"/>
        </w:rPr>
        <w:t>偏差原因：商铺未出租，暂未产生租金。改进措施：加强项目后期效益管理。</w:t>
      </w:r>
    </w:p>
    <w:p>
      <w:pPr>
        <w:pStyle w:val="30"/>
        <w:spacing w:before="120"/>
        <w:ind w:left="0" w:leftChars="0" w:right="3" w:firstLine="562" w:firstLineChars="200"/>
        <w:rPr>
          <w:color w:val="auto"/>
          <w:highlight w:val="none"/>
        </w:rPr>
      </w:pPr>
      <w:r>
        <w:rPr>
          <w:rFonts w:hint="eastAsia"/>
          <w:color w:val="auto"/>
          <w:highlight w:val="none"/>
        </w:rPr>
        <w:t>五、绩效自评结果拟应用和公开情况</w:t>
      </w:r>
    </w:p>
    <w:p>
      <w:pPr>
        <w:pStyle w:val="53"/>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于田县先拜巴扎镇喀拉吐仑村就业创业基地建设项目资金的使用效率和效果，从而得出以下综合评价结论：在绩效目标方面，本项目共设置一级指标3个，二级指标</w:t>
      </w:r>
      <w:r>
        <w:rPr>
          <w:rFonts w:hint="eastAsia" w:ascii="仿宋_GB2312"/>
          <w:color w:val="auto"/>
          <w:highlight w:val="none"/>
          <w:lang w:val="en-US" w:eastAsia="zh-CN"/>
        </w:rPr>
        <w:t>8</w:t>
      </w:r>
      <w:r>
        <w:rPr>
          <w:rFonts w:hint="eastAsia" w:ascii="仿宋_GB2312"/>
          <w:color w:val="auto"/>
          <w:highlight w:val="none"/>
        </w:rPr>
        <w:t>个，三级指标</w:t>
      </w:r>
      <w:r>
        <w:rPr>
          <w:rFonts w:hint="eastAsia" w:ascii="仿宋_GB2312"/>
          <w:color w:val="auto"/>
          <w:highlight w:val="none"/>
          <w:lang w:val="en-US" w:eastAsia="zh-CN"/>
        </w:rPr>
        <w:t>13</w:t>
      </w:r>
      <w:r>
        <w:rPr>
          <w:rFonts w:hint="eastAsia" w:ascii="仿宋_GB2312"/>
          <w:color w:val="auto"/>
          <w:highlight w:val="none"/>
        </w:rPr>
        <w:t>个，其中已完成三级指标</w:t>
      </w:r>
      <w:r>
        <w:rPr>
          <w:rFonts w:hint="eastAsia" w:ascii="仿宋_GB2312"/>
          <w:color w:val="auto"/>
          <w:highlight w:val="none"/>
          <w:lang w:val="en-US" w:eastAsia="zh-CN"/>
        </w:rPr>
        <w:t>8</w:t>
      </w:r>
      <w:r>
        <w:rPr>
          <w:rFonts w:hint="eastAsia" w:ascii="仿宋_GB2312"/>
          <w:color w:val="auto"/>
          <w:highlight w:val="none"/>
        </w:rPr>
        <w:t>个，指标完成率为</w:t>
      </w:r>
      <w:r>
        <w:rPr>
          <w:rFonts w:hint="eastAsia" w:ascii="仿宋_GB2312"/>
          <w:color w:val="auto"/>
          <w:highlight w:val="none"/>
          <w:lang w:val="en-US" w:eastAsia="zh-CN"/>
        </w:rPr>
        <w:t>61.54</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w:t>
      </w:r>
      <w:r>
        <w:rPr>
          <w:rFonts w:hint="eastAsia" w:ascii="仿宋_GB2312"/>
          <w:color w:val="auto"/>
          <w:highlight w:val="none"/>
          <w:lang w:eastAsia="zh-CN"/>
        </w:rPr>
        <w:t>于田县先拜巴扎镇人民政府</w:t>
      </w:r>
      <w:r>
        <w:rPr>
          <w:rFonts w:hint="eastAsia" w:ascii="仿宋_GB2312"/>
          <w:color w:val="auto"/>
          <w:highlight w:val="none"/>
        </w:rPr>
        <w:t>财务管理制度》执行，保障了资金使用规范、安全，无挪用、截留资金的情况发生。在项目管理方面，制定了《于田县先拜巴扎镇喀拉吐仑村就业创业基地建设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pPr>
        <w:pStyle w:val="53"/>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86.18</w:t>
      </w:r>
      <w:r>
        <w:rPr>
          <w:rFonts w:hint="eastAsia" w:ascii="仿宋_GB2312"/>
          <w:color w:val="auto"/>
          <w:highlight w:val="none"/>
        </w:rPr>
        <w:t>分，评价等级为</w:t>
      </w:r>
      <w:r>
        <w:rPr>
          <w:rFonts w:hint="eastAsia" w:ascii="仿宋_GB2312"/>
          <w:color w:val="auto"/>
          <w:highlight w:val="none"/>
          <w:lang w:val="en-US" w:eastAsia="zh-CN"/>
        </w:rPr>
        <w:t>良</w:t>
      </w:r>
      <w:r>
        <w:rPr>
          <w:rFonts w:hint="eastAsia" w:ascii="仿宋_GB2312"/>
          <w:color w:val="auto"/>
          <w:highlight w:val="none"/>
        </w:rPr>
        <w:t>。</w:t>
      </w:r>
    </w:p>
    <w:p>
      <w:pPr>
        <w:pStyle w:val="53"/>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pPr>
        <w:pStyle w:val="53"/>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pPr>
        <w:pStyle w:val="53"/>
        <w:spacing w:line="560" w:lineRule="exact"/>
        <w:ind w:left="3" w:right="3" w:firstLine="560"/>
        <w:rPr>
          <w:rFonts w:ascii="仿宋_GB2312"/>
          <w:color w:val="auto"/>
          <w:highlight w:val="none"/>
        </w:rPr>
      </w:pPr>
      <w:r>
        <w:rPr>
          <w:rFonts w:hint="eastAsia" w:ascii="仿宋_GB2312"/>
          <w:color w:val="auto"/>
          <w:highlight w:val="none"/>
        </w:rPr>
        <w:t>项目状况：由于田县先拜巴扎镇人民政府负责项目的实施方案，并由于田县</w:t>
      </w:r>
      <w:r>
        <w:rPr>
          <w:rFonts w:hint="eastAsia" w:ascii="仿宋_GB2312"/>
          <w:color w:val="auto"/>
          <w:highlight w:val="none"/>
          <w:lang w:eastAsia="zh-CN"/>
        </w:rPr>
        <w:t>发改委</w:t>
      </w:r>
      <w:r>
        <w:rPr>
          <w:rFonts w:hint="eastAsia" w:ascii="仿宋_GB2312"/>
          <w:color w:val="auto"/>
          <w:highlight w:val="none"/>
        </w:rPr>
        <w:t>审核后，下发了《关于对于田县先拜巴扎镇喀拉吐仑村就业创业基地建设项目</w:t>
      </w:r>
      <w:r>
        <w:rPr>
          <w:rFonts w:hint="eastAsia" w:ascii="仿宋_GB2312"/>
          <w:color w:val="auto"/>
          <w:highlight w:val="none"/>
          <w:lang w:eastAsia="zh-CN"/>
        </w:rPr>
        <w:t>实施</w:t>
      </w:r>
      <w:r>
        <w:rPr>
          <w:rFonts w:hint="eastAsia" w:ascii="仿宋_GB2312"/>
          <w:color w:val="auto"/>
          <w:highlight w:val="none"/>
        </w:rPr>
        <w:t>方案的批复》（于</w:t>
      </w:r>
      <w:r>
        <w:rPr>
          <w:rFonts w:hint="eastAsia" w:ascii="仿宋_GB2312"/>
          <w:color w:val="auto"/>
          <w:highlight w:val="none"/>
          <w:lang w:eastAsia="zh-CN"/>
        </w:rPr>
        <w:t>发改产业</w:t>
      </w:r>
      <w:r>
        <w:rPr>
          <w:rFonts w:hint="eastAsia" w:ascii="仿宋_GB2312"/>
          <w:color w:val="auto"/>
          <w:highlight w:val="none"/>
        </w:rPr>
        <w:t>[2020</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10</w:t>
      </w:r>
      <w:r>
        <w:rPr>
          <w:rFonts w:hint="eastAsia" w:ascii="仿宋_GB2312"/>
          <w:color w:val="auto"/>
          <w:highlight w:val="none"/>
        </w:rPr>
        <w:t>号）。</w:t>
      </w:r>
    </w:p>
    <w:p>
      <w:pPr>
        <w:pStyle w:val="53"/>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eastAsia="zh-CN"/>
        </w:rPr>
        <w:t>乡村振兴衔接资</w:t>
      </w:r>
      <w:r>
        <w:rPr>
          <w:rFonts w:hint="eastAsia" w:ascii="仿宋_GB2312"/>
          <w:color w:val="auto"/>
          <w:highlight w:val="none"/>
        </w:rPr>
        <w:t>金，文件依据：关于对于田县先拜巴扎镇喀拉吐仑村就业创业基地建设项目</w:t>
      </w:r>
      <w:r>
        <w:rPr>
          <w:rFonts w:hint="eastAsia" w:ascii="仿宋_GB2312"/>
          <w:color w:val="auto"/>
          <w:highlight w:val="none"/>
          <w:lang w:eastAsia="zh-CN"/>
        </w:rPr>
        <w:t>实施</w:t>
      </w:r>
      <w:r>
        <w:rPr>
          <w:rFonts w:hint="eastAsia" w:ascii="仿宋_GB2312"/>
          <w:color w:val="auto"/>
          <w:highlight w:val="none"/>
        </w:rPr>
        <w:t>方案的批复》（于</w:t>
      </w:r>
      <w:r>
        <w:rPr>
          <w:rFonts w:hint="eastAsia" w:ascii="仿宋_GB2312"/>
          <w:color w:val="auto"/>
          <w:highlight w:val="none"/>
          <w:lang w:eastAsia="zh-CN"/>
        </w:rPr>
        <w:t>发改产业</w:t>
      </w:r>
      <w:r>
        <w:rPr>
          <w:rFonts w:hint="eastAsia" w:ascii="仿宋_GB2312"/>
          <w:color w:val="auto"/>
          <w:highlight w:val="none"/>
        </w:rPr>
        <w:t>[2020</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10</w:t>
      </w:r>
      <w:r>
        <w:rPr>
          <w:rFonts w:hint="eastAsia" w:ascii="仿宋_GB2312"/>
          <w:color w:val="auto"/>
          <w:highlight w:val="none"/>
        </w:rPr>
        <w:t>号）。</w:t>
      </w:r>
    </w:p>
    <w:p>
      <w:pPr>
        <w:pStyle w:val="53"/>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月制订</w:t>
      </w:r>
      <w:r>
        <w:rPr>
          <w:rFonts w:hint="eastAsia" w:ascii="仿宋_GB2312"/>
          <w:color w:val="auto"/>
          <w:highlight w:val="none"/>
          <w:lang w:eastAsia="zh-CN"/>
        </w:rPr>
        <w:t>实施方案</w:t>
      </w:r>
      <w:r>
        <w:rPr>
          <w:rFonts w:hint="eastAsia" w:ascii="仿宋_GB2312"/>
          <w:color w:val="auto"/>
          <w:highlight w:val="none"/>
        </w:rPr>
        <w:t>并得到批复，</w:t>
      </w:r>
      <w:r>
        <w:rPr>
          <w:rFonts w:hint="eastAsia" w:ascii="仿宋_GB2312"/>
          <w:color w:val="auto"/>
          <w:highlight w:val="none"/>
          <w:lang w:val="en-US" w:eastAsia="zh-CN"/>
        </w:rPr>
        <w:t>2024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w:t>
      </w:r>
      <w:r>
        <w:rPr>
          <w:rFonts w:hint="eastAsia" w:ascii="仿宋_GB2312"/>
          <w:color w:val="auto"/>
          <w:highlight w:val="none"/>
          <w:lang w:val="en-US" w:eastAsia="zh-CN"/>
        </w:rPr>
        <w:t>24</w:t>
      </w:r>
      <w:r>
        <w:rPr>
          <w:rFonts w:hint="eastAsia" w:ascii="仿宋_GB2312"/>
          <w:color w:val="auto"/>
          <w:highlight w:val="none"/>
        </w:rPr>
        <w:t>日</w:t>
      </w:r>
      <w:r>
        <w:rPr>
          <w:rFonts w:hint="eastAsia" w:ascii="仿宋_GB2312"/>
          <w:color w:val="auto"/>
          <w:highlight w:val="none"/>
          <w:lang w:eastAsia="zh-CN"/>
        </w:rPr>
        <w:t>通过政采云采购签订合同</w:t>
      </w:r>
      <w:r>
        <w:rPr>
          <w:rFonts w:hint="eastAsia" w:ascii="仿宋_GB2312"/>
          <w:color w:val="auto"/>
          <w:highlight w:val="none"/>
        </w:rPr>
        <w:t>2022年</w:t>
      </w:r>
      <w:r>
        <w:rPr>
          <w:rFonts w:hint="eastAsia" w:ascii="仿宋_GB2312"/>
          <w:color w:val="auto"/>
          <w:highlight w:val="none"/>
          <w:lang w:val="en-US" w:eastAsia="zh-CN"/>
        </w:rPr>
        <w:t>8</w:t>
      </w:r>
      <w:r>
        <w:rPr>
          <w:rFonts w:hint="eastAsia" w:ascii="仿宋_GB2312"/>
          <w:color w:val="auto"/>
          <w:highlight w:val="none"/>
        </w:rPr>
        <w:t>月</w:t>
      </w:r>
      <w:r>
        <w:rPr>
          <w:rFonts w:hint="eastAsia" w:ascii="仿宋_GB2312"/>
          <w:color w:val="auto"/>
          <w:highlight w:val="none"/>
          <w:lang w:val="en-US" w:eastAsia="zh-CN"/>
        </w:rPr>
        <w:t>1</w:t>
      </w:r>
      <w:r>
        <w:rPr>
          <w:rFonts w:hint="eastAsia" w:ascii="仿宋_GB2312"/>
          <w:color w:val="auto"/>
          <w:highlight w:val="none"/>
        </w:rPr>
        <w:t>日完工。</w:t>
      </w:r>
    </w:p>
    <w:p>
      <w:pPr>
        <w:pStyle w:val="53"/>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8</w:t>
      </w:r>
      <w:r>
        <w:rPr>
          <w:rFonts w:hint="eastAsia" w:ascii="仿宋_GB2312"/>
          <w:color w:val="auto"/>
          <w:highlight w:val="none"/>
        </w:rPr>
        <w:t>月</w:t>
      </w:r>
      <w:r>
        <w:rPr>
          <w:rFonts w:hint="eastAsia" w:ascii="仿宋_GB2312"/>
          <w:color w:val="auto"/>
          <w:highlight w:val="none"/>
          <w:lang w:val="en-US" w:eastAsia="zh-CN"/>
        </w:rPr>
        <w:t>5</w:t>
      </w:r>
      <w:r>
        <w:rPr>
          <w:rFonts w:hint="eastAsia" w:ascii="仿宋_GB2312"/>
          <w:color w:val="auto"/>
          <w:highlight w:val="none"/>
        </w:rPr>
        <w:t>日于田县发展和改革委员会，于田县乡村振兴局，财政局，档案局和参建单位联合竣工验收结果状况：合格。</w:t>
      </w:r>
    </w:p>
    <w:p>
      <w:pPr>
        <w:pStyle w:val="53"/>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202</w:t>
      </w:r>
      <w:r>
        <w:rPr>
          <w:rFonts w:hint="eastAsia" w:ascii="仿宋_GB2312" w:hAnsi="Times New Roman" w:eastAsia="仿宋_GB2312" w:cs="Times New Roman"/>
          <w:color w:val="auto"/>
          <w:sz w:val="28"/>
          <w:highlight w:val="none"/>
          <w:lang w:val="en-US" w:eastAsia="zh-CN"/>
        </w:rPr>
        <w:t>4</w:t>
      </w:r>
      <w:r>
        <w:rPr>
          <w:rFonts w:hint="eastAsia" w:ascii="仿宋_GB2312" w:hAnsi="Times New Roman" w:eastAsia="仿宋_GB2312" w:cs="Times New Roman"/>
          <w:color w:val="auto"/>
          <w:sz w:val="28"/>
          <w:highlight w:val="none"/>
        </w:rPr>
        <w:t>年于田县先拜巴扎镇喀拉吐仑村就业创业基地建设项目资金安排、使用过程中严格执行乡村振兴项目资金管理制度，确保乡村振兴项目正常运行为构建长效稳定奠定物质基础。</w:t>
      </w:r>
    </w:p>
    <w:p>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val="en-US" w:eastAsia="zh-CN"/>
        </w:rPr>
        <w:t>2024</w:t>
      </w:r>
      <w:r>
        <w:rPr>
          <w:rFonts w:hint="eastAsia" w:ascii="仿宋_GB2312" w:hAnsi="Times New Roman" w:eastAsia="仿宋_GB2312" w:cs="Times New Roman"/>
          <w:color w:val="auto"/>
          <w:sz w:val="28"/>
          <w:highlight w:val="none"/>
        </w:rPr>
        <w:t>年于田县先拜巴扎镇喀拉吐仑村就业创业基地建设项目资金安排、使用过程中存在一些问题，主要是资金申报，审批，发放过程中存在对资金拨付缓慢问题。</w:t>
      </w:r>
    </w:p>
    <w:p>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pPr>
        <w:pStyle w:val="53"/>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大标宋简体">
    <w:altName w:val="微软雅黑"/>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pPr>
          <w:pStyle w:val="15"/>
          <w:jc w:val="center"/>
        </w:pPr>
        <w:r>
          <w:fldChar w:fldCharType="begin"/>
        </w:r>
        <w:r>
          <w:instrText xml:space="preserve">PAGE   \* MERGEFORMAT</w:instrText>
        </w:r>
        <w:r>
          <w:fldChar w:fldCharType="separate"/>
        </w:r>
        <w:r>
          <w:rPr>
            <w:lang w:val="zh-CN"/>
          </w:rPr>
          <w:t>1</w:t>
        </w:r>
        <w:r>
          <w:fldChar w:fldCharType="end"/>
        </w:r>
      </w:p>
    </w:sdtContent>
  </w:sdt>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2700B5"/>
    <w:multiLevelType w:val="singleLevel"/>
    <w:tmpl w:val="902700B5"/>
    <w:lvl w:ilvl="0" w:tentative="0">
      <w:start w:val="2"/>
      <w:numFmt w:val="decimal"/>
      <w:lvlText w:val="%1."/>
      <w:lvlJc w:val="left"/>
      <w:pPr>
        <w:tabs>
          <w:tab w:val="left" w:pos="312"/>
        </w:tabs>
      </w:pPr>
    </w:lvl>
  </w:abstractNum>
  <w:abstractNum w:abstractNumId="1">
    <w:nsid w:val="3983044D"/>
    <w:multiLevelType w:val="multilevel"/>
    <w:tmpl w:val="3983044D"/>
    <w:lvl w:ilvl="0" w:tentative="0">
      <w:start w:val="1"/>
      <w:numFmt w:val="decimal"/>
      <w:pStyle w:val="2"/>
      <w:lvlText w:val="第%1章"/>
      <w:lvlJc w:val="left"/>
      <w:pPr>
        <w:tabs>
          <w:tab w:val="left" w:pos="425"/>
        </w:tabs>
        <w:ind w:left="425" w:hanging="425"/>
      </w:pPr>
      <w:rPr>
        <w:rFonts w:hint="eastAsia" w:ascii="Times New Roman" w:hAnsi="Times New Roman" w:cs="Times New Roman"/>
        <w:i w:val="0"/>
        <w:iCs w:val="0"/>
        <w:caps w:val="0"/>
        <w:smallCaps w:val="0"/>
        <w:strike w:val="0"/>
        <w:dstrike w:val="0"/>
        <w:vanish w:val="0"/>
        <w:spacing w:val="0"/>
        <w:position w:val="0"/>
        <w:u w:val="none"/>
        <w:vertAlign w:val="baseline"/>
      </w:rPr>
    </w:lvl>
    <w:lvl w:ilvl="1" w:tentative="0">
      <w:start w:val="1"/>
      <w:numFmt w:val="decimal"/>
      <w:isLgl/>
      <w:lvlText w:val="%1.%2"/>
      <w:lvlJc w:val="left"/>
      <w:pPr>
        <w:tabs>
          <w:tab w:val="left" w:pos="709"/>
        </w:tabs>
        <w:ind w:left="709" w:hanging="567"/>
      </w:pPr>
      <w:rPr>
        <w:rFonts w:hint="default" w:ascii="Times New Roman" w:hAnsi="Times New Roman" w:cs="Times New Roman"/>
        <w:lang w:val="en-US"/>
      </w:rPr>
    </w:lvl>
    <w:lvl w:ilvl="2" w:tentative="0">
      <w:start w:val="1"/>
      <w:numFmt w:val="decimal"/>
      <w:isLgl/>
      <w:lvlText w:val="%1.%2.%3"/>
      <w:lvlJc w:val="left"/>
      <w:pPr>
        <w:tabs>
          <w:tab w:val="left" w:pos="709"/>
        </w:tabs>
        <w:ind w:left="709" w:hanging="709"/>
      </w:pPr>
      <w:rPr>
        <w:rFonts w:hint="eastAsia"/>
        <w:sz w:val="32"/>
        <w:szCs w:val="32"/>
      </w:rPr>
    </w:lvl>
    <w:lvl w:ilvl="3" w:tentative="0">
      <w:start w:val="1"/>
      <w:numFmt w:val="decimal"/>
      <w:isLgl/>
      <w:lvlText w:val="%1.%2.%3.%4."/>
      <w:lvlJc w:val="left"/>
      <w:pPr>
        <w:tabs>
          <w:tab w:val="left" w:pos="851"/>
        </w:tabs>
        <w:ind w:left="851" w:hanging="851"/>
      </w:pPr>
      <w:rPr>
        <w:rFonts w:hint="eastAsia"/>
      </w:rPr>
    </w:lvl>
    <w:lvl w:ilvl="4" w:tentative="0">
      <w:start w:val="1"/>
      <w:numFmt w:val="decimal"/>
      <w:isLg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AD1D0B"/>
    <w:rsid w:val="023D5371"/>
    <w:rsid w:val="1A213CAF"/>
    <w:rsid w:val="1F9A6399"/>
    <w:rsid w:val="283A59DC"/>
    <w:rsid w:val="379A1789"/>
    <w:rsid w:val="3A033549"/>
    <w:rsid w:val="3E982E81"/>
    <w:rsid w:val="5E6824A3"/>
    <w:rsid w:val="61A62A35"/>
    <w:rsid w:val="6F9F08F1"/>
    <w:rsid w:val="7D807FDA"/>
    <w:rsid w:val="7EC6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4"/>
    <w:qFormat/>
    <w:uiPriority w:val="9"/>
    <w:pPr>
      <w:keepNext/>
      <w:keepLines/>
      <w:spacing w:before="260" w:after="260" w:line="415" w:lineRule="auto"/>
      <w:outlineLvl w:val="2"/>
    </w:pPr>
    <w:rPr>
      <w:rFonts w:cs="宋体"/>
      <w:b/>
      <w:bCs/>
      <w:szCs w:val="32"/>
    </w:rPr>
  </w:style>
  <w:style w:type="paragraph" w:styleId="6">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3"/>
    <w:qFormat/>
    <w:uiPriority w:val="9"/>
    <w:pPr>
      <w:keepNext/>
      <w:keepLines/>
      <w:spacing w:before="240" w:after="64" w:line="320" w:lineRule="auto"/>
      <w:outlineLvl w:val="6"/>
    </w:pPr>
    <w:rPr>
      <w:b/>
      <w:bCs/>
      <w:sz w:val="24"/>
      <w:szCs w:val="24"/>
    </w:rPr>
  </w:style>
  <w:style w:type="paragraph" w:styleId="10">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2">
    <w:name w:val="List"/>
    <w:basedOn w:val="1"/>
    <w:qFormat/>
    <w:uiPriority w:val="0"/>
    <w:pPr>
      <w:numPr>
        <w:ilvl w:val="0"/>
        <w:numId w:val="1"/>
      </w:numPr>
      <w:adjustRightInd w:val="0"/>
      <w:spacing w:line="360" w:lineRule="auto"/>
      <w:textAlignment w:val="baseline"/>
    </w:pPr>
    <w:rPr>
      <w:rFonts w:ascii="Arial" w:hAnsi="Arial"/>
      <w:kern w:val="0"/>
      <w:sz w:val="24"/>
      <w:szCs w:val="24"/>
    </w:rPr>
  </w:style>
  <w:style w:type="paragraph" w:styleId="12">
    <w:name w:val="annotation subject"/>
    <w:basedOn w:val="13"/>
    <w:next w:val="13"/>
    <w:link w:val="69"/>
    <w:semiHidden/>
    <w:unhideWhenUsed/>
    <w:qFormat/>
    <w:uiPriority w:val="99"/>
    <w:rPr>
      <w:b/>
      <w:bCs/>
    </w:rPr>
  </w:style>
  <w:style w:type="paragraph" w:styleId="13">
    <w:name w:val="annotation text"/>
    <w:basedOn w:val="1"/>
    <w:link w:val="68"/>
    <w:semiHidden/>
    <w:unhideWhenUsed/>
    <w:qFormat/>
    <w:uiPriority w:val="99"/>
    <w:pPr>
      <w:jc w:val="left"/>
    </w:pPr>
  </w:style>
  <w:style w:type="paragraph" w:styleId="14">
    <w:name w:val="Balloon Text"/>
    <w:basedOn w:val="1"/>
    <w:link w:val="70"/>
    <w:semiHidden/>
    <w:unhideWhenUsed/>
    <w:qFormat/>
    <w:uiPriority w:val="99"/>
    <w:rPr>
      <w:sz w:val="18"/>
      <w:szCs w:val="18"/>
    </w:rPr>
  </w:style>
  <w:style w:type="paragraph" w:styleId="15">
    <w:name w:val="footer"/>
    <w:basedOn w:val="1"/>
    <w:link w:val="67"/>
    <w:unhideWhenUsed/>
    <w:qFormat/>
    <w:uiPriority w:val="99"/>
    <w:pPr>
      <w:tabs>
        <w:tab w:val="center" w:pos="4153"/>
        <w:tab w:val="right" w:pos="8306"/>
      </w:tabs>
      <w:snapToGrid w:val="0"/>
      <w:jc w:val="left"/>
    </w:pPr>
    <w:rPr>
      <w:sz w:val="18"/>
      <w:szCs w:val="18"/>
    </w:rPr>
  </w:style>
  <w:style w:type="paragraph" w:styleId="16">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2">
    <w:name w:val="标题 1 Char"/>
    <w:basedOn w:val="18"/>
    <w:link w:val="3"/>
    <w:qFormat/>
    <w:locked/>
    <w:uiPriority w:val="9"/>
    <w:rPr>
      <w:b/>
      <w:bCs/>
      <w:kern w:val="44"/>
      <w:sz w:val="44"/>
      <w:szCs w:val="44"/>
    </w:rPr>
  </w:style>
  <w:style w:type="character" w:customStyle="1" w:styleId="23">
    <w:name w:val="标题 2 Char"/>
    <w:basedOn w:val="18"/>
    <w:link w:val="4"/>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8"/>
    <w:link w:val="5"/>
    <w:semiHidden/>
    <w:qFormat/>
    <w:locked/>
    <w:uiPriority w:val="9"/>
    <w:rPr>
      <w:b/>
      <w:bCs/>
      <w:sz w:val="32"/>
      <w:szCs w:val="32"/>
    </w:rPr>
  </w:style>
  <w:style w:type="character" w:customStyle="1" w:styleId="25">
    <w:name w:val="标题 4 Char"/>
    <w:basedOn w:val="18"/>
    <w:link w:val="6"/>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8"/>
    <w:link w:val="7"/>
    <w:semiHidden/>
    <w:qFormat/>
    <w:locked/>
    <w:uiPriority w:val="9"/>
    <w:rPr>
      <w:b/>
      <w:bCs/>
      <w:sz w:val="28"/>
      <w:szCs w:val="28"/>
    </w:rPr>
  </w:style>
  <w:style w:type="character" w:customStyle="1" w:styleId="27">
    <w:name w:val="FZ标题1 字符"/>
    <w:basedOn w:val="18"/>
    <w:link w:val="28"/>
    <w:qFormat/>
    <w:locked/>
    <w:uiPriority w:val="0"/>
    <w:rPr>
      <w:rFonts w:hint="eastAsia" w:ascii="宋体" w:hAnsi="宋体" w:eastAsia="宋体"/>
      <w:b/>
      <w:color w:val="000000"/>
      <w:sz w:val="32"/>
    </w:rPr>
  </w:style>
  <w:style w:type="paragraph" w:customStyle="1" w:styleId="28">
    <w:name w:val="FZ标题1"/>
    <w:basedOn w:val="3"/>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8"/>
    <w:link w:val="30"/>
    <w:qFormat/>
    <w:locked/>
    <w:uiPriority w:val="0"/>
    <w:rPr>
      <w:rFonts w:eastAsia="黑体"/>
      <w:b/>
      <w:bCs/>
      <w:color w:val="000000"/>
      <w:kern w:val="2"/>
      <w:sz w:val="28"/>
      <w:szCs w:val="44"/>
    </w:rPr>
  </w:style>
  <w:style w:type="paragraph" w:customStyle="1" w:styleId="30">
    <w:name w:val="FZ标题2"/>
    <w:basedOn w:val="4"/>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8"/>
    <w:link w:val="32"/>
    <w:qFormat/>
    <w:locked/>
    <w:uiPriority w:val="0"/>
    <w:rPr>
      <w:rFonts w:eastAsia="仿宋_GB2312" w:cstheme="majorBidi"/>
      <w:b/>
      <w:bCs/>
      <w:color w:val="000000"/>
      <w:kern w:val="2"/>
      <w:sz w:val="28"/>
      <w:szCs w:val="32"/>
    </w:rPr>
  </w:style>
  <w:style w:type="paragraph" w:customStyle="1" w:styleId="32">
    <w:name w:val="FZ标题3"/>
    <w:basedOn w:val="5"/>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8"/>
    <w:link w:val="34"/>
    <w:qFormat/>
    <w:locked/>
    <w:uiPriority w:val="0"/>
    <w:rPr>
      <w:rFonts w:ascii="仿宋_GB2312" w:eastAsia="仿宋_GB2312"/>
      <w:bCs/>
      <w:color w:val="000000"/>
      <w:kern w:val="2"/>
      <w:sz w:val="28"/>
      <w:szCs w:val="32"/>
    </w:rPr>
  </w:style>
  <w:style w:type="paragraph" w:customStyle="1" w:styleId="34">
    <w:name w:val="FZ标题4"/>
    <w:basedOn w:val="6"/>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8"/>
    <w:link w:val="36"/>
    <w:qFormat/>
    <w:locked/>
    <w:uiPriority w:val="0"/>
    <w:rPr>
      <w:rFonts w:hint="eastAsia" w:ascii="宋体" w:hAnsi="宋体" w:eastAsia="宋体" w:cstheme="majorBidi"/>
      <w:bCs/>
      <w:color w:val="000000"/>
      <w:szCs w:val="28"/>
    </w:rPr>
  </w:style>
  <w:style w:type="paragraph" w:customStyle="1" w:styleId="36">
    <w:name w:val="FZ标题5"/>
    <w:basedOn w:val="7"/>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8"/>
    <w:link w:val="8"/>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8"/>
    <w:link w:val="39"/>
    <w:qFormat/>
    <w:locked/>
    <w:uiPriority w:val="0"/>
    <w:rPr>
      <w:rFonts w:hint="eastAsia" w:ascii="宋体" w:hAnsi="宋体" w:eastAsia="宋体"/>
      <w:bCs/>
      <w:color w:val="000000"/>
      <w:szCs w:val="28"/>
    </w:rPr>
  </w:style>
  <w:style w:type="paragraph" w:customStyle="1" w:styleId="39">
    <w:name w:val="FZ标题6"/>
    <w:basedOn w:val="8"/>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8"/>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8"/>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8"/>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8"/>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8"/>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8"/>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8"/>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8"/>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8"/>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8"/>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8"/>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8"/>
    <w:link w:val="9"/>
    <w:semiHidden/>
    <w:qFormat/>
    <w:uiPriority w:val="9"/>
    <w:rPr>
      <w:rFonts w:asciiTheme="minorHAnsi" w:hAnsiTheme="minorHAnsi" w:eastAsiaTheme="minorEastAsia"/>
      <w:b/>
      <w:bCs/>
      <w:kern w:val="2"/>
      <w:sz w:val="24"/>
      <w:szCs w:val="24"/>
    </w:rPr>
  </w:style>
  <w:style w:type="character" w:customStyle="1" w:styleId="64">
    <w:name w:val="标题 8 Char"/>
    <w:basedOn w:val="18"/>
    <w:link w:val="10"/>
    <w:semiHidden/>
    <w:qFormat/>
    <w:uiPriority w:val="9"/>
    <w:rPr>
      <w:rFonts w:asciiTheme="majorHAnsi" w:hAnsiTheme="majorHAnsi" w:eastAsiaTheme="majorEastAsia" w:cstheme="majorBidi"/>
      <w:kern w:val="2"/>
      <w:sz w:val="24"/>
      <w:szCs w:val="24"/>
    </w:rPr>
  </w:style>
  <w:style w:type="character" w:customStyle="1" w:styleId="65">
    <w:name w:val="标题 9 Char"/>
    <w:basedOn w:val="18"/>
    <w:link w:val="11"/>
    <w:semiHidden/>
    <w:qFormat/>
    <w:uiPriority w:val="9"/>
    <w:rPr>
      <w:rFonts w:asciiTheme="majorHAnsi" w:hAnsiTheme="majorHAnsi" w:eastAsiaTheme="majorEastAsia" w:cstheme="majorBidi"/>
      <w:kern w:val="2"/>
      <w:sz w:val="21"/>
      <w:szCs w:val="21"/>
    </w:rPr>
  </w:style>
  <w:style w:type="character" w:customStyle="1" w:styleId="66">
    <w:name w:val="页眉 Char"/>
    <w:basedOn w:val="18"/>
    <w:link w:val="16"/>
    <w:qFormat/>
    <w:uiPriority w:val="99"/>
    <w:rPr>
      <w:rFonts w:asciiTheme="minorHAnsi" w:hAnsiTheme="minorHAnsi" w:eastAsiaTheme="minorEastAsia"/>
      <w:kern w:val="2"/>
      <w:sz w:val="18"/>
      <w:szCs w:val="18"/>
    </w:rPr>
  </w:style>
  <w:style w:type="character" w:customStyle="1" w:styleId="67">
    <w:name w:val="页脚 Char"/>
    <w:basedOn w:val="18"/>
    <w:link w:val="15"/>
    <w:qFormat/>
    <w:uiPriority w:val="99"/>
    <w:rPr>
      <w:rFonts w:asciiTheme="minorHAnsi" w:hAnsiTheme="minorHAnsi" w:eastAsiaTheme="minorEastAsia"/>
      <w:kern w:val="2"/>
      <w:sz w:val="18"/>
      <w:szCs w:val="18"/>
    </w:rPr>
  </w:style>
  <w:style w:type="character" w:customStyle="1" w:styleId="68">
    <w:name w:val="批注文字 Char"/>
    <w:basedOn w:val="18"/>
    <w:link w:val="13"/>
    <w:semiHidden/>
    <w:qFormat/>
    <w:uiPriority w:val="99"/>
    <w:rPr>
      <w:rFonts w:asciiTheme="minorHAnsi" w:hAnsiTheme="minorHAnsi" w:eastAsiaTheme="minorEastAsia"/>
      <w:kern w:val="2"/>
      <w:sz w:val="21"/>
      <w:szCs w:val="22"/>
    </w:rPr>
  </w:style>
  <w:style w:type="character" w:customStyle="1" w:styleId="69">
    <w:name w:val="批注主题 Char"/>
    <w:basedOn w:val="68"/>
    <w:link w:val="12"/>
    <w:semiHidden/>
    <w:qFormat/>
    <w:uiPriority w:val="99"/>
    <w:rPr>
      <w:rFonts w:asciiTheme="minorHAnsi" w:hAnsiTheme="minorHAnsi" w:eastAsiaTheme="minorEastAsia"/>
      <w:b/>
      <w:bCs/>
      <w:kern w:val="2"/>
      <w:sz w:val="21"/>
      <w:szCs w:val="22"/>
    </w:rPr>
  </w:style>
  <w:style w:type="character" w:customStyle="1" w:styleId="70">
    <w:name w:val="批注框文本 Char"/>
    <w:basedOn w:val="18"/>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6322</Words>
  <Characters>6919</Characters>
  <Lines>9</Lines>
  <Paragraphs>15</Paragraphs>
  <TotalTime>8</TotalTime>
  <ScaleCrop>false</ScaleCrop>
  <LinksUpToDate>false</LinksUpToDate>
  <CharactersWithSpaces>7390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2025-03-03T10:58:25Z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D8042D538B4E4757846D3CB2238C52CD_12</vt:lpwstr>
  </property>
  <property fmtid="{D5CDD505-2E9C-101B-9397-08002B2CF9AE}" pid="4" name="KSOTemplateDocerSaveRecord">
    <vt:lpwstr>eyJoZGlkIjoiNDBhZTVjMDVlMDU0YTJmNmQwYThmYjc3YjZiYmZlMzMifQ==</vt:lpwstr>
  </property>
</Properties>
</file>