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12B932">
      <w:pPr>
        <w:spacing w:before="120" w:after="120" w:line="560" w:lineRule="exact"/>
        <w:ind w:firstLine="883" w:firstLineChars="200"/>
        <w:jc w:val="center"/>
        <w:outlineLvl w:val="0"/>
        <w:rPr>
          <w:rFonts w:ascii="仿宋_GB2312" w:hAnsi="Arial"/>
          <w:b/>
          <w:sz w:val="44"/>
          <w:szCs w:val="44"/>
        </w:rPr>
      </w:pPr>
      <w:bookmarkStart w:id="0" w:name="_GoBack"/>
      <w:bookmarkEnd w:id="0"/>
    </w:p>
    <w:p w14:paraId="2A1942C1">
      <w:pPr>
        <w:spacing w:line="560" w:lineRule="exact"/>
        <w:ind w:firstLine="200"/>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09FD7852">
      <w:pPr>
        <w:spacing w:line="560" w:lineRule="exact"/>
        <w:ind w:firstLine="1040" w:firstLineChars="200"/>
        <w:jc w:val="center"/>
        <w:rPr>
          <w:rFonts w:ascii="方正大标宋简体" w:hAnsi="华文中宋" w:eastAsia="方正大标宋简体" w:cs="宋体"/>
          <w:kern w:val="0"/>
          <w:sz w:val="52"/>
          <w:szCs w:val="52"/>
        </w:rPr>
      </w:pPr>
    </w:p>
    <w:p w14:paraId="094D40C7">
      <w:pPr>
        <w:spacing w:line="560" w:lineRule="exact"/>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247A44F">
      <w:pPr>
        <w:spacing w:line="560" w:lineRule="exact"/>
        <w:ind w:firstLine="600" w:firstLineChars="200"/>
        <w:jc w:val="center"/>
        <w:rPr>
          <w:rFonts w:hAnsi="宋体" w:cs="宋体"/>
          <w:kern w:val="0"/>
          <w:sz w:val="30"/>
          <w:szCs w:val="30"/>
        </w:rPr>
      </w:pPr>
    </w:p>
    <w:p w14:paraId="5EAC4A03">
      <w:pPr>
        <w:spacing w:line="560" w:lineRule="exact"/>
        <w:ind w:firstLine="600" w:firstLineChars="200"/>
        <w:jc w:val="center"/>
        <w:rPr>
          <w:rFonts w:hAnsi="宋体" w:cs="宋体"/>
          <w:kern w:val="0"/>
          <w:sz w:val="30"/>
          <w:szCs w:val="30"/>
        </w:rPr>
      </w:pPr>
    </w:p>
    <w:p w14:paraId="6F4446FB">
      <w:pPr>
        <w:spacing w:line="560" w:lineRule="exact"/>
        <w:ind w:firstLine="600" w:firstLineChars="200"/>
        <w:jc w:val="center"/>
        <w:rPr>
          <w:rFonts w:hAnsi="宋体" w:cs="宋体"/>
          <w:kern w:val="0"/>
          <w:sz w:val="30"/>
          <w:szCs w:val="30"/>
        </w:rPr>
      </w:pPr>
    </w:p>
    <w:p w14:paraId="712E5F74">
      <w:pPr>
        <w:spacing w:line="560" w:lineRule="exact"/>
        <w:ind w:firstLine="600" w:firstLineChars="200"/>
        <w:jc w:val="center"/>
        <w:rPr>
          <w:rFonts w:hAnsi="宋体" w:cs="宋体"/>
          <w:kern w:val="0"/>
          <w:sz w:val="30"/>
          <w:szCs w:val="30"/>
        </w:rPr>
      </w:pPr>
    </w:p>
    <w:p w14:paraId="0B992F99">
      <w:pPr>
        <w:spacing w:line="560" w:lineRule="exact"/>
        <w:ind w:firstLine="600" w:firstLineChars="200"/>
        <w:rPr>
          <w:rFonts w:hAnsi="宋体" w:cs="宋体"/>
          <w:kern w:val="0"/>
          <w:sz w:val="30"/>
          <w:szCs w:val="30"/>
        </w:rPr>
      </w:pPr>
    </w:p>
    <w:p w14:paraId="01F60ABE">
      <w:pPr>
        <w:spacing w:line="560" w:lineRule="exact"/>
        <w:ind w:firstLine="600" w:firstLineChars="200"/>
        <w:rPr>
          <w:rFonts w:hAnsi="宋体" w:cs="宋体"/>
          <w:kern w:val="0"/>
          <w:sz w:val="30"/>
          <w:szCs w:val="30"/>
        </w:rPr>
      </w:pPr>
    </w:p>
    <w:p w14:paraId="1241AD2F">
      <w:pPr>
        <w:spacing w:line="560" w:lineRule="exact"/>
        <w:ind w:left="640" w:leftChars="200" w:firstLine="640" w:firstLineChars="200"/>
        <w:rPr>
          <w:rFonts w:ascii="仿宋" w:hAnsi="仿宋" w:eastAsia="仿宋" w:cs="仿宋"/>
          <w:szCs w:val="32"/>
        </w:rPr>
      </w:pPr>
    </w:p>
    <w:p w14:paraId="0102612E">
      <w:pPr>
        <w:spacing w:line="560" w:lineRule="exact"/>
        <w:ind w:left="640" w:leftChars="200" w:firstLine="640" w:firstLineChars="200"/>
        <w:rPr>
          <w:rFonts w:ascii="仿宋" w:hAnsi="仿宋" w:eastAsia="仿宋" w:cs="仿宋"/>
          <w:szCs w:val="32"/>
        </w:rPr>
      </w:pPr>
    </w:p>
    <w:p w14:paraId="42B9F317">
      <w:pPr>
        <w:spacing w:line="560" w:lineRule="exact"/>
        <w:ind w:left="640" w:leftChars="200" w:firstLine="640" w:firstLineChars="200"/>
        <w:rPr>
          <w:rFonts w:ascii="仿宋" w:hAnsi="仿宋" w:eastAsia="仿宋" w:cs="仿宋"/>
          <w:szCs w:val="32"/>
        </w:rPr>
      </w:pPr>
    </w:p>
    <w:p w14:paraId="7BDCBD47">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项  目  名  称:</w:t>
      </w:r>
      <w:r>
        <w:rPr>
          <w:rFonts w:hint="eastAsia" w:ascii="仿宋" w:hAnsi="仿宋" w:eastAsia="仿宋" w:cs="仿宋"/>
          <w:szCs w:val="32"/>
          <w:lang w:val="en-US" w:eastAsia="zh-CN"/>
        </w:rPr>
        <w:t>于田县2024年政法委公益性岗位开发项目</w:t>
      </w:r>
    </w:p>
    <w:p w14:paraId="62C3A329">
      <w:pPr>
        <w:spacing w:line="560" w:lineRule="exact"/>
        <w:ind w:firstLine="640" w:firstLineChars="200"/>
        <w:rPr>
          <w:rFonts w:ascii="仿宋" w:hAnsi="仿宋" w:eastAsia="仿宋" w:cs="仿宋"/>
          <w:color w:val="FF0000"/>
          <w:szCs w:val="32"/>
        </w:rPr>
      </w:pPr>
      <w:r>
        <w:rPr>
          <w:rFonts w:hint="eastAsia" w:ascii="仿宋" w:hAnsi="仿宋" w:eastAsia="仿宋" w:cs="仿宋"/>
          <w:szCs w:val="32"/>
        </w:rPr>
        <w:t>实施单位(公章):中共于田县委政法委员会</w:t>
      </w:r>
    </w:p>
    <w:p w14:paraId="488FC602">
      <w:pPr>
        <w:spacing w:line="560" w:lineRule="exact"/>
        <w:ind w:firstLine="640" w:firstLineChars="200"/>
        <w:rPr>
          <w:rFonts w:hint="eastAsia" w:ascii="仿宋" w:hAnsi="仿宋" w:eastAsia="仿宋" w:cs="仿宋"/>
          <w:szCs w:val="32"/>
          <w:lang w:eastAsia="zh-CN"/>
        </w:rPr>
      </w:pPr>
      <w:r>
        <w:rPr>
          <w:rFonts w:hint="eastAsia" w:ascii="仿宋" w:hAnsi="仿宋" w:eastAsia="仿宋" w:cs="仿宋"/>
          <w:szCs w:val="32"/>
        </w:rPr>
        <w:t>主管部门(公章):于田</w:t>
      </w:r>
      <w:r>
        <w:rPr>
          <w:rFonts w:hint="eastAsia" w:ascii="仿宋" w:hAnsi="仿宋" w:eastAsia="仿宋" w:cs="仿宋"/>
          <w:szCs w:val="32"/>
          <w:lang w:eastAsia="zh-CN"/>
        </w:rPr>
        <w:t>县人力资源和社会保障局</w:t>
      </w:r>
    </w:p>
    <w:p w14:paraId="4E8BE042">
      <w:pPr>
        <w:spacing w:line="560" w:lineRule="exact"/>
        <w:ind w:firstLine="640" w:firstLineChars="200"/>
        <w:rPr>
          <w:rFonts w:hint="eastAsia" w:ascii="仿宋" w:hAnsi="仿宋" w:eastAsia="仿宋" w:cs="仿宋"/>
          <w:szCs w:val="32"/>
          <w:lang w:eastAsia="zh-CN"/>
        </w:rPr>
      </w:pPr>
      <w:r>
        <w:rPr>
          <w:rFonts w:hint="eastAsia" w:ascii="仿宋" w:hAnsi="仿宋" w:eastAsia="仿宋" w:cs="仿宋"/>
          <w:szCs w:val="32"/>
        </w:rPr>
        <w:t>项目负责人(签章):</w:t>
      </w:r>
      <w:r>
        <w:rPr>
          <w:rFonts w:hint="eastAsia" w:ascii="仿宋" w:hAnsi="仿宋" w:eastAsia="仿宋" w:cs="仿宋"/>
          <w:szCs w:val="32"/>
          <w:highlight w:val="none"/>
          <w:lang w:eastAsia="zh-CN"/>
        </w:rPr>
        <w:t>王法云</w:t>
      </w:r>
    </w:p>
    <w:p w14:paraId="78CAF938">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default" w:ascii="仿宋" w:hAnsi="仿宋" w:eastAsia="仿宋" w:cs="仿宋"/>
          <w:szCs w:val="32"/>
          <w:lang w:val="en-US" w:eastAsia="zh-CN"/>
        </w:rPr>
        <w:t>5</w:t>
      </w:r>
      <w:r>
        <w:rPr>
          <w:rFonts w:ascii="仿宋" w:hAnsi="仿宋" w:eastAsia="仿宋" w:cs="仿宋"/>
          <w:szCs w:val="32"/>
        </w:rPr>
        <w:t>年</w:t>
      </w:r>
      <w:r>
        <w:rPr>
          <w:rFonts w:hint="default" w:ascii="仿宋" w:hAnsi="仿宋" w:eastAsia="仿宋" w:cs="仿宋"/>
          <w:szCs w:val="32"/>
          <w:lang w:val="en-US"/>
        </w:rPr>
        <w:t>2</w:t>
      </w:r>
      <w:r>
        <w:rPr>
          <w:rFonts w:ascii="仿宋" w:hAnsi="仿宋" w:eastAsia="仿宋" w:cs="仿宋"/>
          <w:szCs w:val="32"/>
        </w:rPr>
        <w:t>月</w:t>
      </w:r>
      <w:r>
        <w:rPr>
          <w:rFonts w:hint="eastAsia" w:ascii="仿宋" w:hAnsi="仿宋" w:eastAsia="仿宋" w:cs="仿宋"/>
          <w:szCs w:val="32"/>
        </w:rPr>
        <w:t>1</w:t>
      </w:r>
      <w:r>
        <w:rPr>
          <w:rFonts w:hint="default" w:ascii="仿宋" w:hAnsi="仿宋" w:eastAsia="仿宋" w:cs="仿宋"/>
          <w:szCs w:val="32"/>
          <w:lang w:val="en-US"/>
        </w:rPr>
        <w:t>8</w:t>
      </w:r>
      <w:r>
        <w:rPr>
          <w:rFonts w:ascii="仿宋" w:hAnsi="仿宋" w:eastAsia="仿宋" w:cs="仿宋"/>
          <w:szCs w:val="32"/>
        </w:rPr>
        <w:t>日</w:t>
      </w:r>
    </w:p>
    <w:p w14:paraId="53BAC301">
      <w:pPr>
        <w:spacing w:line="560" w:lineRule="exact"/>
        <w:ind w:firstLine="640" w:firstLineChars="200"/>
        <w:rPr>
          <w:rFonts w:ascii="仿宋_GB2312" w:hAnsi="仿宋_GB2312" w:cs="仿宋_GB2312"/>
          <w:kern w:val="0"/>
          <w:szCs w:val="32"/>
          <w:lang w:bidi="en-US"/>
        </w:rPr>
      </w:pPr>
    </w:p>
    <w:p w14:paraId="5D9BD96B">
      <w:pPr>
        <w:spacing w:line="560" w:lineRule="exact"/>
        <w:ind w:firstLine="640" w:firstLineChars="200"/>
        <w:rPr>
          <w:rFonts w:ascii="仿宋_GB2312" w:hAnsi="仿宋_GB2312" w:cs="仿宋_GB2312"/>
          <w:kern w:val="0"/>
          <w:szCs w:val="32"/>
          <w:lang w:bidi="en-US"/>
        </w:rPr>
      </w:pPr>
    </w:p>
    <w:p w14:paraId="172C9EC9">
      <w:pPr>
        <w:spacing w:line="560" w:lineRule="exact"/>
        <w:ind w:firstLine="627" w:firstLineChars="200"/>
        <w:rPr>
          <w:rStyle w:val="19"/>
          <w:rFonts w:ascii="黑体" w:hAnsi="黑体" w:eastAsia="黑体" w:cs="Times New Roman"/>
          <w:spacing w:val="-4"/>
          <w:szCs w:val="32"/>
        </w:rPr>
      </w:pPr>
    </w:p>
    <w:p w14:paraId="74F399F9">
      <w:pPr>
        <w:spacing w:line="560" w:lineRule="exact"/>
        <w:ind w:firstLine="627" w:firstLineChars="200"/>
        <w:rPr>
          <w:rStyle w:val="19"/>
          <w:rFonts w:ascii="黑体" w:hAnsi="黑体" w:eastAsia="黑体" w:cs="Times New Roman"/>
          <w:spacing w:val="-4"/>
          <w:szCs w:val="32"/>
        </w:rPr>
      </w:pPr>
    </w:p>
    <w:p w14:paraId="67AB849E">
      <w:pPr>
        <w:spacing w:line="560" w:lineRule="exact"/>
        <w:ind w:firstLine="627" w:firstLineChars="200"/>
        <w:rPr>
          <w:rStyle w:val="19"/>
          <w:rFonts w:ascii="黑体" w:hAnsi="黑体" w:eastAsia="黑体" w:cs="Times New Roman"/>
          <w:spacing w:val="-4"/>
          <w:szCs w:val="32"/>
        </w:rPr>
      </w:pPr>
    </w:p>
    <w:p w14:paraId="36D48566">
      <w:pPr>
        <w:spacing w:line="560" w:lineRule="exact"/>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7908F76F">
      <w:pPr>
        <w:spacing w:line="560" w:lineRule="exact"/>
        <w:ind w:firstLine="546" w:firstLineChars="200"/>
      </w:pPr>
      <w:r>
        <w:rPr>
          <w:rFonts w:hint="eastAsia" w:ascii="楷体_GB2312" w:hAnsi="楷体" w:cs="Times New Roman"/>
          <w:b/>
          <w:spacing w:val="-4"/>
          <w:sz w:val="28"/>
          <w:szCs w:val="32"/>
        </w:rPr>
        <w:t>（一）财政专项乡村振兴衔接资金下达预算及项目情况</w:t>
      </w:r>
    </w:p>
    <w:p w14:paraId="4772152F">
      <w:pPr>
        <w:pStyle w:val="52"/>
        <w:spacing w:line="560" w:lineRule="exact"/>
        <w:ind w:left="3" w:right="3" w:firstLine="562"/>
        <w:rPr>
          <w:rFonts w:ascii="仿宋_GB2312"/>
          <w:b/>
          <w:szCs w:val="32"/>
        </w:rPr>
      </w:pPr>
      <w:r>
        <w:rPr>
          <w:rFonts w:hint="eastAsia" w:ascii="仿宋_GB2312"/>
          <w:b/>
          <w:szCs w:val="32"/>
        </w:rPr>
        <w:t>1.下达预算情况</w:t>
      </w:r>
    </w:p>
    <w:p w14:paraId="5E4CB7E8">
      <w:pPr>
        <w:pStyle w:val="52"/>
        <w:spacing w:line="560" w:lineRule="exact"/>
        <w:ind w:left="3" w:right="3" w:firstLine="560"/>
        <w:rPr>
          <w:rFonts w:ascii="仿宋_GB2312"/>
          <w:szCs w:val="32"/>
        </w:rPr>
      </w:pPr>
      <w:r>
        <w:rPr>
          <w:rFonts w:hint="eastAsia" w:ascii="仿宋_GB2312" w:hAnsi="Times New Roman" w:eastAsia="仿宋_GB2312" w:cs="Times New Roman"/>
          <w:color w:val="auto"/>
          <w:kern w:val="2"/>
          <w:sz w:val="28"/>
          <w:szCs w:val="32"/>
          <w:highlight w:val="none"/>
          <w:lang w:val="en-US" w:eastAsia="zh-CN" w:bidi="ar-SA"/>
        </w:rPr>
        <w:t>本项目根据于田</w:t>
      </w:r>
      <w:r>
        <w:rPr>
          <w:rFonts w:hint="eastAsia" w:ascii="仿宋_GB2312"/>
          <w:szCs w:val="32"/>
        </w:rPr>
        <w:t>县</w:t>
      </w:r>
      <w:r>
        <w:rPr>
          <w:rFonts w:hint="eastAsia" w:ascii="仿宋_GB2312"/>
          <w:szCs w:val="32"/>
          <w:lang w:val="en-US" w:eastAsia="zh-CN"/>
        </w:rPr>
        <w:t>就业工作领导小组办公室</w:t>
      </w:r>
      <w:r>
        <w:rPr>
          <w:rFonts w:hint="eastAsia" w:ascii="仿宋_GB2312"/>
          <w:szCs w:val="32"/>
        </w:rPr>
        <w:t>下发的《关于于田县</w:t>
      </w:r>
      <w:r>
        <w:rPr>
          <w:rFonts w:hint="eastAsia" w:ascii="仿宋_GB2312"/>
          <w:szCs w:val="32"/>
          <w:lang w:val="en-US" w:eastAsia="zh-CN"/>
        </w:rPr>
        <w:t>2024年</w:t>
      </w:r>
      <w:r>
        <w:rPr>
          <w:rFonts w:hint="eastAsia" w:ascii="仿宋_GB2312"/>
          <w:szCs w:val="32"/>
        </w:rPr>
        <w:t>政法委公益性岗位开发项目实施方案的批复》立项实施，公益性岗位开发项目预算安排总额为</w:t>
      </w:r>
      <w:r>
        <w:rPr>
          <w:rFonts w:hint="eastAsia" w:ascii="仿宋_GB2312"/>
          <w:szCs w:val="32"/>
          <w:lang w:val="en-US" w:eastAsia="zh-CN"/>
        </w:rPr>
        <w:t>1700.16</w:t>
      </w:r>
      <w:r>
        <w:rPr>
          <w:rFonts w:hint="eastAsia" w:ascii="仿宋_GB2312"/>
          <w:szCs w:val="32"/>
        </w:rPr>
        <w:t>万元，其中：乡村振兴衔接补助资金</w:t>
      </w:r>
      <w:r>
        <w:rPr>
          <w:rFonts w:hint="eastAsia" w:ascii="仿宋_GB2312"/>
          <w:szCs w:val="32"/>
          <w:lang w:val="en-US" w:eastAsia="zh-CN"/>
        </w:rPr>
        <w:t>1700.16</w:t>
      </w:r>
      <w:r>
        <w:rPr>
          <w:rFonts w:hint="eastAsia" w:ascii="仿宋_GB2312"/>
          <w:szCs w:val="32"/>
        </w:rPr>
        <w:t>万元。预算资金到位率为100.00%。</w:t>
      </w:r>
    </w:p>
    <w:p w14:paraId="29F2AA56">
      <w:pPr>
        <w:pStyle w:val="52"/>
        <w:spacing w:line="560" w:lineRule="exact"/>
        <w:ind w:left="3" w:right="3" w:firstLine="562"/>
        <w:rPr>
          <w:rFonts w:ascii="仿宋_GB2312"/>
          <w:b/>
          <w:szCs w:val="32"/>
        </w:rPr>
      </w:pPr>
      <w:r>
        <w:rPr>
          <w:rFonts w:hint="eastAsia" w:ascii="仿宋_GB2312"/>
          <w:b/>
          <w:szCs w:val="32"/>
        </w:rPr>
        <w:t>2.项目实施背景</w:t>
      </w:r>
    </w:p>
    <w:p w14:paraId="44672398">
      <w:pPr>
        <w:pStyle w:val="52"/>
        <w:spacing w:line="560" w:lineRule="exact"/>
        <w:ind w:left="3" w:right="3" w:firstLine="560"/>
        <w:rPr>
          <w:rFonts w:ascii="仿宋_GB2312"/>
          <w:szCs w:val="32"/>
        </w:rPr>
      </w:pPr>
      <w:r>
        <w:rPr>
          <w:rFonts w:hint="eastAsia" w:ascii="仿宋_GB2312"/>
          <w:szCs w:val="32"/>
        </w:rPr>
        <w:t>公益性岗位是指由政府投资，政策扶持或政府引导社会统筹，以实现公共利益和就业困难人员为目的的非营利性公共管理和社会公益性服务岗位，也是各级政府及有关部门为安置就业困难人员提供的，给于岗位补贴的就业岗位。不同于正规就业的岗位，人员能进能出，具有流动性强的特点，公益性岗位开发管理坚持“政府主导、社会参与、市场运作，统筹开发、属地负责、单位管理”的原则，按照政府因需要设立岗位，单位以岗定人的方式进行。</w:t>
      </w:r>
    </w:p>
    <w:p w14:paraId="2B131A13">
      <w:pPr>
        <w:pStyle w:val="52"/>
        <w:spacing w:line="560" w:lineRule="exact"/>
        <w:ind w:left="3" w:right="3" w:firstLine="560"/>
        <w:rPr>
          <w:rFonts w:ascii="仿宋_GB2312"/>
          <w:szCs w:val="32"/>
        </w:rPr>
      </w:pPr>
      <w:r>
        <w:rPr>
          <w:rFonts w:hint="eastAsia" w:ascii="仿宋_GB2312"/>
          <w:szCs w:val="32"/>
        </w:rPr>
        <w:t>根据《中华人民共和国就业促进法》，新疆维吾尔自治区人民政府《贯彻国务院关于做好促进就业工作的实施意见》（新政发[2008]61号）和自治区党委、自治区人民政府《关于促进就业工作的意见》（新党发[2009]11号）文件精神，开发非固定性公益性岗位安置建档立卡贫困群众灵活就业，是就业脱贫攻坚与乡村振兴有效衔接的重要内容，是脱贫攻坚与乡村振兴有效衔接的重要举措，自治区人力资源社会保障厅、财政厅、扶贫办联合印发《关于进一步做好扶贫公益性岗位开发助力脱贫攻坚的通知》，指导各地做好开发公益性岗位安置贫困劳动力就业工作，取得较好的成绩。为进一步创新公益性岗位开发和实施形式，根据当前脱贫攻坚与乡村振兴实际，创新公益性岗位开发模式，在村（社区）开发一批非固定性村级公益性岗位，助力脱贫攻坚与乡村振兴有效衔接，使建档立卡脱贫群众稳定就业增收。</w:t>
      </w:r>
    </w:p>
    <w:p w14:paraId="7D6DDCF0">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kern w:val="2"/>
          <w:sz w:val="28"/>
          <w:szCs w:val="32"/>
          <w:lang w:val="en-US" w:eastAsia="zh-CN" w:bidi="ar-SA"/>
        </w:rPr>
        <w:t>基于以上背景，提出本项目建设，本项目由中共于田县委政法委员会单位主管，中共于田县委政法委员会单位负责实施，项目施工期为2024年1月-2024年12月。</w:t>
      </w:r>
    </w:p>
    <w:p w14:paraId="1D999C19">
      <w:pPr>
        <w:spacing w:line="560" w:lineRule="exact"/>
        <w:ind w:firstLine="560" w:firstLineChars="200"/>
        <w:rPr>
          <w:rFonts w:hint="eastAsia" w:ascii="仿宋_GB2312"/>
          <w:szCs w:val="32"/>
          <w:highlight w:val="none"/>
        </w:rPr>
      </w:pPr>
      <w:r>
        <w:rPr>
          <w:rFonts w:hint="eastAsia" w:ascii="仿宋_GB2312" w:hAnsi="Times New Roman" w:eastAsia="仿宋_GB2312" w:cs="Times New Roman"/>
          <w:color w:val="000000"/>
          <w:sz w:val="28"/>
          <w:szCs w:val="32"/>
          <w:highlight w:val="none"/>
          <w:lang w:val="en-US" w:eastAsia="zh-CN"/>
        </w:rPr>
        <w:t>项目</w:t>
      </w:r>
      <w:r>
        <w:rPr>
          <w:rFonts w:hint="eastAsia" w:ascii="仿宋_GB2312" w:hAnsi="Times New Roman" w:eastAsia="仿宋_GB2312" w:cs="Times New Roman"/>
          <w:color w:val="000000"/>
          <w:sz w:val="28"/>
          <w:szCs w:val="32"/>
          <w:highlight w:val="none"/>
        </w:rPr>
        <w:t>实施后可解决部分就业压力</w:t>
      </w:r>
      <w:r>
        <w:rPr>
          <w:rFonts w:hint="eastAsia" w:ascii="仿宋_GB2312" w:hAnsi="Times New Roman" w:eastAsia="仿宋_GB2312" w:cs="Times New Roman"/>
          <w:color w:val="000000"/>
          <w:sz w:val="28"/>
          <w:szCs w:val="32"/>
          <w:highlight w:val="none"/>
          <w:lang w:eastAsia="zh-CN"/>
        </w:rPr>
        <w:t>，</w:t>
      </w:r>
      <w:r>
        <w:rPr>
          <w:rFonts w:hint="eastAsia" w:ascii="仿宋_GB2312" w:hAnsi="Times New Roman" w:eastAsia="仿宋_GB2312" w:cs="Times New Roman"/>
          <w:color w:val="000000"/>
          <w:sz w:val="28"/>
          <w:szCs w:val="32"/>
          <w:highlight w:val="none"/>
        </w:rPr>
        <w:t>实施本项目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501CD715">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53F9AD82">
      <w:pPr>
        <w:pStyle w:val="52"/>
        <w:spacing w:line="560" w:lineRule="exact"/>
        <w:ind w:left="3" w:right="3" w:firstLine="560"/>
        <w:rPr>
          <w:rFonts w:ascii="仿宋_GB2312" w:hAnsi="仿宋_GB2312" w:cs="仿宋_GB2312"/>
          <w:szCs w:val="32"/>
        </w:rPr>
      </w:pPr>
      <w:r>
        <w:rPr>
          <w:rFonts w:hint="eastAsia" w:ascii="仿宋_GB2312"/>
          <w:szCs w:val="32"/>
          <w:lang w:eastAsia="zh-CN"/>
        </w:rPr>
        <w:t>于田县2024年政法委公益性岗位开发项目</w:t>
      </w:r>
      <w:r>
        <w:rPr>
          <w:rFonts w:hint="eastAsia" w:ascii="仿宋_GB2312"/>
          <w:szCs w:val="32"/>
        </w:rPr>
        <w:t>，根据于田县</w:t>
      </w:r>
      <w:r>
        <w:rPr>
          <w:rFonts w:hint="eastAsia" w:ascii="仿宋_GB2312"/>
          <w:szCs w:val="32"/>
          <w:lang w:val="en-US" w:eastAsia="zh-CN"/>
        </w:rPr>
        <w:t>就业工作领导小组办公室</w:t>
      </w:r>
      <w:r>
        <w:rPr>
          <w:rFonts w:hint="eastAsia" w:ascii="仿宋_GB2312"/>
          <w:szCs w:val="32"/>
        </w:rPr>
        <w:t>下发的《关于于田县</w:t>
      </w:r>
      <w:r>
        <w:rPr>
          <w:rFonts w:hint="eastAsia" w:ascii="仿宋_GB2312"/>
          <w:szCs w:val="32"/>
          <w:lang w:val="en-US" w:eastAsia="zh-CN"/>
        </w:rPr>
        <w:t>2024年</w:t>
      </w:r>
      <w:r>
        <w:rPr>
          <w:rFonts w:hint="eastAsia" w:ascii="仿宋_GB2312"/>
          <w:szCs w:val="32"/>
        </w:rPr>
        <w:t>政法委公益性岗位开发项目实施方案的批复》及该项目实施方案，实施范围涉及19个乡镇、街办及管委会。建设内容：计划开发公益性岗位</w:t>
      </w:r>
      <w:r>
        <w:rPr>
          <w:rFonts w:hint="eastAsia" w:ascii="仿宋_GB2312"/>
          <w:szCs w:val="32"/>
          <w:lang w:eastAsia="zh-CN"/>
        </w:rPr>
        <w:t>920</w:t>
      </w:r>
      <w:r>
        <w:rPr>
          <w:rFonts w:hint="eastAsia" w:ascii="仿宋_GB2312"/>
          <w:szCs w:val="32"/>
        </w:rPr>
        <w:t>个，实现</w:t>
      </w:r>
      <w:r>
        <w:rPr>
          <w:rFonts w:hint="eastAsia" w:ascii="仿宋_GB2312"/>
          <w:szCs w:val="32"/>
          <w:lang w:eastAsia="zh-CN"/>
        </w:rPr>
        <w:t>920</w:t>
      </w:r>
      <w:r>
        <w:rPr>
          <w:rFonts w:hint="eastAsia" w:ascii="仿宋_GB2312"/>
          <w:szCs w:val="32"/>
        </w:rPr>
        <w:t>名建档立卡脱贫户就业。</w:t>
      </w:r>
    </w:p>
    <w:p w14:paraId="7C64FCC3">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67F1B096">
      <w:pPr>
        <w:pStyle w:val="52"/>
        <w:spacing w:line="560" w:lineRule="exact"/>
        <w:ind w:left="3" w:right="3" w:firstLine="560"/>
        <w:rPr>
          <w:rFonts w:ascii="仿宋_GB2312"/>
          <w:szCs w:val="32"/>
        </w:rPr>
      </w:pPr>
      <w:r>
        <w:rPr>
          <w:rFonts w:hint="eastAsia" w:ascii="仿宋_GB2312"/>
          <w:szCs w:val="32"/>
        </w:rPr>
        <w:t>公益性岗位开发项目性质为稳定就业项目（提升能力），属于乡村振兴衔接补助项目。</w:t>
      </w:r>
    </w:p>
    <w:p w14:paraId="4F891CCD">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13E76AE2">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71D4B232">
      <w:pPr>
        <w:pStyle w:val="52"/>
        <w:spacing w:line="560" w:lineRule="exact"/>
        <w:ind w:left="3" w:right="3" w:firstLine="560"/>
        <w:rPr>
          <w:rFonts w:hint="eastAsia" w:ascii="仿宋_GB2312"/>
          <w:szCs w:val="32"/>
        </w:rPr>
      </w:pPr>
      <w:r>
        <w:rPr>
          <w:rFonts w:hint="eastAsia" w:ascii="仿宋_GB2312"/>
          <w:szCs w:val="32"/>
        </w:rPr>
        <w:t>公益性岗位开发项目总投资</w:t>
      </w:r>
      <w:r>
        <w:rPr>
          <w:rFonts w:hint="eastAsia" w:ascii="仿宋_GB2312"/>
          <w:szCs w:val="32"/>
          <w:lang w:val="en-US" w:eastAsia="zh-CN"/>
        </w:rPr>
        <w:t>1700.16</w:t>
      </w:r>
      <w:r>
        <w:rPr>
          <w:rFonts w:hint="eastAsia" w:ascii="仿宋_GB2312"/>
          <w:szCs w:val="32"/>
        </w:rPr>
        <w:t>万元，全部申请中央财政补助资金。主要内容为：（1）解决920名建档立卡脱贫户就业，增加其家庭收入；（2）每月按时足额发放920名公益性岗位人员补贴，每人每月补贴1540元。</w:t>
      </w:r>
    </w:p>
    <w:p w14:paraId="12D21BBF">
      <w:pPr>
        <w:pStyle w:val="52"/>
        <w:spacing w:line="560" w:lineRule="exact"/>
        <w:ind w:left="3" w:right="3" w:firstLine="560"/>
        <w:rPr>
          <w:rFonts w:ascii="仿宋_GB2312"/>
          <w:szCs w:val="32"/>
        </w:rPr>
      </w:pPr>
      <w:r>
        <w:rPr>
          <w:rFonts w:hint="eastAsia" w:ascii="仿宋_GB2312"/>
          <w:szCs w:val="32"/>
        </w:rPr>
        <w:t>本项目实施后可解决部分就业压力；实施本项目有利于进一步维护于田社会稳定。开发公益性岗位是解决劳动力就业和脱贫致富的重要民生工程。有利于于田广大农民轻松就业，有利于缓解于田县当前的就业压力，有利于促进社会和谐稳定，促进群众稳定就业增收。</w:t>
      </w:r>
    </w:p>
    <w:p w14:paraId="06DCC0E1">
      <w:pPr>
        <w:pStyle w:val="52"/>
        <w:spacing w:line="560" w:lineRule="exact"/>
        <w:ind w:left="3" w:right="3" w:firstLine="562"/>
        <w:rPr>
          <w:rFonts w:ascii="仿宋_GB2312"/>
          <w:b/>
          <w:bCs/>
          <w:szCs w:val="32"/>
        </w:rPr>
      </w:pPr>
      <w:r>
        <w:rPr>
          <w:rFonts w:hint="eastAsia" w:ascii="仿宋_GB2312"/>
          <w:b/>
          <w:bCs/>
          <w:szCs w:val="32"/>
        </w:rPr>
        <w:t>2.具体绩效指标</w:t>
      </w:r>
    </w:p>
    <w:p w14:paraId="422F30B2">
      <w:pPr>
        <w:pStyle w:val="52"/>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7</w:t>
      </w:r>
      <w:r>
        <w:rPr>
          <w:rFonts w:hint="eastAsia" w:ascii="仿宋_GB2312"/>
          <w:szCs w:val="32"/>
        </w:rPr>
        <w:t>个，三级指标1</w:t>
      </w:r>
      <w:r>
        <w:rPr>
          <w:rFonts w:hint="eastAsia" w:ascii="仿宋_GB2312"/>
          <w:szCs w:val="32"/>
          <w:lang w:val="en-US" w:eastAsia="zh-CN"/>
        </w:rPr>
        <w:t>0</w:t>
      </w:r>
      <w:r>
        <w:rPr>
          <w:rFonts w:hint="eastAsia" w:ascii="仿宋_GB2312"/>
          <w:szCs w:val="32"/>
        </w:rPr>
        <w:t>个。</w:t>
      </w:r>
    </w:p>
    <w:p w14:paraId="58B0E9E2">
      <w:pPr>
        <w:pStyle w:val="29"/>
        <w:spacing w:before="120" w:line="560" w:lineRule="exact"/>
        <w:ind w:left="0" w:leftChars="0" w:right="3" w:firstLine="562" w:firstLineChars="200"/>
        <w:rPr>
          <w:rFonts w:eastAsia="宋体"/>
          <w:sz w:val="21"/>
        </w:rPr>
      </w:pPr>
      <w:r>
        <w:rPr>
          <w:rFonts w:hint="eastAsia"/>
        </w:rPr>
        <w:t>二、绩效自评工作开展情况</w:t>
      </w:r>
    </w:p>
    <w:p w14:paraId="113352A3">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30212E66">
      <w:pPr>
        <w:pStyle w:val="52"/>
        <w:spacing w:line="560" w:lineRule="exact"/>
        <w:ind w:left="3" w:right="3" w:firstLine="560"/>
      </w:pPr>
      <w:r>
        <w:t>本次自评范围涵盖项目总体绩效目标、各项绩效指标完成情况以及预算执行情况。</w:t>
      </w:r>
    </w:p>
    <w:p w14:paraId="4FEF71AD">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5EC6C013">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lang w:eastAsia="zh-CN"/>
        </w:rPr>
        <w:t>于田县2024年政法委公益性岗位开发项目</w:t>
      </w:r>
      <w:r>
        <w:t>资金的使用管理、项目产出、综合效益等进行评价。</w:t>
      </w:r>
    </w:p>
    <w:p w14:paraId="52F681E5">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56DEE5B6">
      <w:pPr>
        <w:pStyle w:val="33"/>
      </w:pPr>
      <w:r>
        <w:rPr>
          <w:rFonts w:hint="eastAsia"/>
        </w:rPr>
        <w:t>1.前期准备</w:t>
      </w:r>
    </w:p>
    <w:p w14:paraId="1A3BD8D1">
      <w:pPr>
        <w:pStyle w:val="52"/>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23BB3931">
      <w:pPr>
        <w:spacing w:line="560" w:lineRule="exact"/>
        <w:ind w:firstLine="200"/>
        <w:rPr>
          <w:rFonts w:ascii="Times New Roman" w:hAnsi="Times New Roman" w:eastAsia="仿宋_GB2312" w:cs="Times New Roman"/>
          <w:color w:val="000000"/>
          <w:sz w:val="28"/>
        </w:rPr>
      </w:pPr>
      <w:r>
        <w:rPr>
          <w:rFonts w:hint="eastAsia" w:ascii="Times New Roman" w:hAnsi="Times New Roman" w:eastAsia="仿宋_GB2312" w:cs="Times New Roman"/>
          <w:color w:val="000000"/>
          <w:sz w:val="28"/>
        </w:rPr>
        <w:t>组  长：</w:t>
      </w:r>
      <w:r>
        <w:rPr>
          <w:rFonts w:hint="eastAsia" w:ascii="Times New Roman" w:hAnsi="Times New Roman" w:eastAsia="仿宋_GB2312" w:cs="Times New Roman"/>
          <w:color w:val="000000"/>
          <w:sz w:val="28"/>
          <w:highlight w:val="none"/>
          <w:lang w:eastAsia="zh-CN"/>
        </w:rPr>
        <w:t>易万军</w:t>
      </w:r>
      <w:r>
        <w:rPr>
          <w:rFonts w:hint="eastAsia" w:ascii="Times New Roman" w:hAnsi="Times New Roman" w:eastAsia="仿宋_GB2312" w:cs="Times New Roman"/>
          <w:color w:val="000000"/>
          <w:sz w:val="28"/>
          <w:highlight w:val="none"/>
        </w:rPr>
        <w:t xml:space="preserve">  </w:t>
      </w:r>
      <w:r>
        <w:rPr>
          <w:rFonts w:hint="eastAsia" w:ascii="Times New Roman" w:hAnsi="Times New Roman" w:eastAsia="仿宋_GB2312" w:cs="Times New Roman"/>
          <w:color w:val="000000"/>
          <w:sz w:val="28"/>
        </w:rPr>
        <w:t xml:space="preserve">                                                                          政法委副书记   </w:t>
      </w:r>
    </w:p>
    <w:p w14:paraId="5FFB4BD4">
      <w:pPr>
        <w:spacing w:line="560" w:lineRule="exact"/>
        <w:ind w:firstLine="200"/>
        <w:rPr>
          <w:rFonts w:ascii="Times New Roman" w:hAnsi="Times New Roman" w:eastAsia="仿宋_GB2312" w:cs="Times New Roman"/>
          <w:color w:val="000000"/>
          <w:sz w:val="28"/>
        </w:rPr>
      </w:pPr>
      <w:r>
        <w:rPr>
          <w:rFonts w:hint="eastAsia" w:ascii="Times New Roman" w:hAnsi="Times New Roman" w:eastAsia="仿宋_GB2312" w:cs="Times New Roman"/>
          <w:color w:val="000000"/>
          <w:sz w:val="28"/>
        </w:rPr>
        <w:t xml:space="preserve">成  员：王法云                                                                            </w:t>
      </w:r>
      <w:r>
        <w:rPr>
          <w:rFonts w:hint="eastAsia" w:ascii="Times New Roman" w:hAnsi="Times New Roman" w:eastAsia="仿宋_GB2312" w:cs="Times New Roman"/>
          <w:color w:val="000000"/>
          <w:sz w:val="28"/>
          <w:lang w:eastAsia="zh-CN"/>
        </w:rPr>
        <w:t>三</w:t>
      </w:r>
      <w:r>
        <w:rPr>
          <w:rFonts w:hint="eastAsia" w:ascii="Times New Roman" w:hAnsi="Times New Roman" w:eastAsia="仿宋_GB2312" w:cs="Times New Roman"/>
          <w:color w:val="000000"/>
          <w:sz w:val="28"/>
        </w:rPr>
        <w:t>级主任科员</w:t>
      </w:r>
    </w:p>
    <w:p w14:paraId="65F08E38">
      <w:pPr>
        <w:pStyle w:val="52"/>
        <w:spacing w:line="560" w:lineRule="exact"/>
        <w:ind w:left="3" w:right="3" w:firstLine="560"/>
      </w:pPr>
      <w:r>
        <w:rPr>
          <w:rFonts w:hint="eastAsia"/>
        </w:rPr>
        <w:t xml:space="preserve">         王雪兰                                                                                政法委干部 </w:t>
      </w:r>
    </w:p>
    <w:p w14:paraId="57C79F2F">
      <w:pPr>
        <w:pStyle w:val="52"/>
        <w:spacing w:line="560" w:lineRule="exact"/>
        <w:ind w:left="3" w:right="3" w:firstLine="560"/>
      </w:pPr>
      <w:r>
        <w:rPr>
          <w:rFonts w:hint="eastAsia"/>
        </w:rPr>
        <w:t>办公室负责项目的计划制定、实施，督查、指导相关单位共同做好项目管理工作。切实把该项目作为民生工程的重要举措来抓，加强领导，明确分工，落实责任，密切配合，形成合力，推动该项目顺利实施。由政法委牵头，负责整个项目的统筹安排和经费使用管理工作，实现分级管理制度。</w:t>
      </w:r>
    </w:p>
    <w:p w14:paraId="4C067E42">
      <w:pPr>
        <w:pStyle w:val="33"/>
        <w:spacing w:before="0" w:beforeLines="0"/>
      </w:pPr>
      <w:r>
        <w:rPr>
          <w:rFonts w:hint="eastAsia"/>
        </w:rPr>
        <w:t>2.组织实施</w:t>
      </w:r>
    </w:p>
    <w:p w14:paraId="445B7223">
      <w:pPr>
        <w:pStyle w:val="52"/>
        <w:spacing w:line="560" w:lineRule="exact"/>
        <w:ind w:left="3" w:right="3" w:firstLine="560"/>
      </w:pPr>
      <w:r>
        <w:t>成立绩效自评工作组后，经评价组通过实地调研等方式，采用综合分析法对项目的决策、管理、绩效进行的综合评价分析。</w:t>
      </w:r>
    </w:p>
    <w:p w14:paraId="1F2F0EB5">
      <w:pPr>
        <w:pStyle w:val="33"/>
        <w:spacing w:before="0" w:beforeLines="0"/>
      </w:pPr>
      <w:r>
        <w:rPr>
          <w:rFonts w:hint="eastAsia"/>
        </w:rPr>
        <w:t>3.分析评价。</w:t>
      </w:r>
    </w:p>
    <w:p w14:paraId="72BE766B">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6828CB58">
      <w:pPr>
        <w:pStyle w:val="52"/>
        <w:spacing w:line="560" w:lineRule="exact"/>
        <w:ind w:left="3" w:right="3" w:firstLine="560"/>
      </w:pPr>
      <w:r>
        <w:t>（1）绩效自评指标体系</w:t>
      </w:r>
    </w:p>
    <w:p w14:paraId="0C15B413">
      <w:pPr>
        <w:pStyle w:val="52"/>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rPr>
        <w:t>1</w:t>
      </w:r>
      <w:r>
        <w:rPr>
          <w:rFonts w:hint="eastAsia"/>
          <w:lang w:val="en-US" w:eastAsia="zh-CN"/>
        </w:rPr>
        <w:t>5</w:t>
      </w:r>
      <w:r>
        <w:t>分、质量指标</w:t>
      </w:r>
      <w:r>
        <w:rPr>
          <w:rFonts w:hint="eastAsia"/>
          <w:lang w:val="en-US" w:eastAsia="zh-CN"/>
        </w:rPr>
        <w:t>7</w:t>
      </w:r>
      <w:r>
        <w:t>分，时效指标</w:t>
      </w:r>
      <w:r>
        <w:rPr>
          <w:rFonts w:hint="eastAsia"/>
          <w:lang w:val="en-US" w:eastAsia="zh-CN"/>
        </w:rPr>
        <w:t>21</w:t>
      </w:r>
      <w:r>
        <w:t>分、成本指标</w:t>
      </w:r>
      <w:r>
        <w:rPr>
          <w:rFonts w:hint="eastAsia"/>
          <w:lang w:val="en-US" w:eastAsia="zh-CN"/>
        </w:rPr>
        <w:t>7</w:t>
      </w:r>
      <w:r>
        <w:t>分、经济效益指标</w:t>
      </w:r>
      <w:r>
        <w:rPr>
          <w:rFonts w:hint="eastAsia"/>
          <w:lang w:val="en-US" w:eastAsia="zh-CN"/>
        </w:rPr>
        <w:t>15</w:t>
      </w:r>
      <w:r>
        <w:t>分、社会效益指标</w:t>
      </w:r>
      <w:r>
        <w:rPr>
          <w:rFonts w:hint="eastAsia"/>
          <w:lang w:val="en-US" w:eastAsia="zh-CN"/>
        </w:rPr>
        <w:t>15</w:t>
      </w:r>
      <w:r>
        <w:t>分、满意度指标10分</w:t>
      </w:r>
      <w:r>
        <w:rPr>
          <w:rFonts w:hint="eastAsia"/>
          <w:lang w:eastAsia="zh-CN"/>
        </w:rPr>
        <w:t>、</w:t>
      </w:r>
      <w:r>
        <w:t>预算资金执行率10分，满分100分。</w:t>
      </w:r>
    </w:p>
    <w:p w14:paraId="4A4AF6B9">
      <w:pPr>
        <w:pStyle w:val="52"/>
        <w:spacing w:line="560" w:lineRule="exact"/>
        <w:ind w:left="3" w:right="3" w:firstLine="560"/>
      </w:pPr>
      <w:r>
        <w:t>（2）绩效自评方法</w:t>
      </w:r>
    </w:p>
    <w:p w14:paraId="7C616BD9">
      <w:pPr>
        <w:pStyle w:val="52"/>
        <w:spacing w:line="560" w:lineRule="exact"/>
        <w:ind w:left="3" w:right="3" w:firstLine="560"/>
      </w:pPr>
      <w:r>
        <w:t>本次绩效自评采用比较法和综合分析法对项目资金的使用管理、项目产出、综合效益等进行评价。</w:t>
      </w:r>
    </w:p>
    <w:p w14:paraId="00437509">
      <w:pPr>
        <w:pStyle w:val="52"/>
        <w:spacing w:line="560" w:lineRule="exact"/>
        <w:ind w:left="3" w:right="3" w:firstLine="560"/>
      </w:pPr>
      <w:r>
        <w:t>（3）绩效自评标准</w:t>
      </w:r>
    </w:p>
    <w:p w14:paraId="1D303122">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DF4B924">
      <w:pPr>
        <w:pStyle w:val="52"/>
        <w:spacing w:line="560" w:lineRule="exact"/>
        <w:ind w:left="3" w:right="3" w:firstLine="560"/>
      </w:pPr>
      <w:r>
        <w:t>（4）绩效自评等级</w:t>
      </w:r>
    </w:p>
    <w:p w14:paraId="49BD19BA">
      <w:pPr>
        <w:pStyle w:val="52"/>
        <w:spacing w:line="560" w:lineRule="exact"/>
        <w:ind w:left="3" w:right="3" w:firstLine="560"/>
      </w:pPr>
      <w:r>
        <w:t>绩效自评总分值100分，根据评分结果，90（含）-100分为优、80（含）-90分为良、60（含）-80分为中、60分以下为差。</w:t>
      </w:r>
    </w:p>
    <w:p w14:paraId="21C7037F">
      <w:pPr>
        <w:pStyle w:val="29"/>
        <w:spacing w:before="120" w:line="560" w:lineRule="exact"/>
        <w:ind w:leftChars="0" w:right="3" w:firstLine="562" w:firstLineChars="200"/>
      </w:pPr>
      <w:r>
        <w:rPr>
          <w:rFonts w:hint="eastAsia"/>
        </w:rPr>
        <w:t>三、绩效目标自评完成情况分析</w:t>
      </w:r>
    </w:p>
    <w:p w14:paraId="1245AA63">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6FD36226">
      <w:pPr>
        <w:pStyle w:val="33"/>
      </w:pPr>
      <w:r>
        <w:rPr>
          <w:rFonts w:hint="eastAsia"/>
        </w:rPr>
        <w:t>1.项目资金到位情况分析</w:t>
      </w:r>
    </w:p>
    <w:p w14:paraId="095D4349">
      <w:pPr>
        <w:pStyle w:val="52"/>
        <w:spacing w:line="560" w:lineRule="exact"/>
        <w:ind w:left="0" w:leftChars="0" w:right="3" w:firstLine="560"/>
      </w:pPr>
      <w:r>
        <w:rPr>
          <w:rFonts w:hint="eastAsia"/>
          <w:lang w:val="en-US" w:eastAsia="zh-CN"/>
        </w:rPr>
        <w:t>于田县2024年政法委公益性岗位开发项目</w:t>
      </w:r>
      <w:r>
        <w:rPr>
          <w:rFonts w:hint="eastAsia"/>
        </w:rPr>
        <w:t>预算安排总额为</w:t>
      </w:r>
      <w:r>
        <w:rPr>
          <w:rFonts w:hint="eastAsia"/>
          <w:lang w:val="en-US" w:eastAsia="zh-CN"/>
        </w:rPr>
        <w:t>1700.16</w:t>
      </w:r>
      <w:r>
        <w:rPr>
          <w:rFonts w:hint="eastAsia"/>
        </w:rPr>
        <w:t>万元，其中：中央财政衔接补助资金</w:t>
      </w:r>
      <w:r>
        <w:rPr>
          <w:rFonts w:hint="eastAsia"/>
          <w:lang w:val="en-US" w:eastAsia="zh-CN"/>
        </w:rPr>
        <w:t>1700.16</w:t>
      </w:r>
      <w:r>
        <w:rPr>
          <w:rFonts w:hint="eastAsia"/>
        </w:rPr>
        <w:t>万元。预算资金到位率为100.00%。</w:t>
      </w:r>
    </w:p>
    <w:p w14:paraId="162D0F5B">
      <w:pPr>
        <w:pStyle w:val="52"/>
        <w:spacing w:line="560" w:lineRule="exact"/>
        <w:ind w:left="0" w:leftChars="0" w:right="3" w:firstLine="562"/>
        <w:rPr>
          <w:b/>
        </w:rPr>
      </w:pPr>
      <w:r>
        <w:rPr>
          <w:rFonts w:hint="eastAsia"/>
          <w:b/>
        </w:rPr>
        <w:t>2.项目资金执行情况分析</w:t>
      </w:r>
    </w:p>
    <w:p w14:paraId="5229C12B">
      <w:pPr>
        <w:pStyle w:val="52"/>
        <w:spacing w:line="560" w:lineRule="exact"/>
        <w:ind w:left="0" w:leftChars="0" w:right="3" w:firstLine="560"/>
      </w:pPr>
      <w:r>
        <w:rPr>
          <w:rFonts w:hint="eastAsia"/>
          <w:lang w:val="en-US" w:eastAsia="zh-CN"/>
        </w:rPr>
        <w:t>于田县2024年政法委公益性岗位开发项目</w:t>
      </w:r>
      <w:r>
        <w:rPr>
          <w:rFonts w:hint="eastAsia"/>
        </w:rPr>
        <w:t>预算投入资金</w:t>
      </w:r>
      <w:r>
        <w:rPr>
          <w:rFonts w:hint="eastAsia"/>
          <w:lang w:val="en-US" w:eastAsia="zh-CN"/>
        </w:rPr>
        <w:t>1700.16</w:t>
      </w:r>
      <w:r>
        <w:rPr>
          <w:rFonts w:hint="eastAsia"/>
        </w:rPr>
        <w:t>万元，实际共支付</w:t>
      </w:r>
      <w:r>
        <w:rPr>
          <w:rFonts w:hint="eastAsia"/>
          <w:lang w:val="en-US" w:eastAsia="zh-CN"/>
        </w:rPr>
        <w:t>1668.23</w:t>
      </w:r>
      <w:r>
        <w:rPr>
          <w:rFonts w:hint="eastAsia"/>
        </w:rPr>
        <w:t>万元，其中：</w:t>
      </w:r>
      <w:r>
        <w:rPr>
          <w:rFonts w:hint="eastAsia"/>
          <w:lang w:val="en-US" w:eastAsia="zh-CN"/>
        </w:rPr>
        <w:t>1-3</w:t>
      </w:r>
      <w:r>
        <w:rPr>
          <w:rFonts w:hint="eastAsia"/>
        </w:rPr>
        <w:t>月份合计支付</w:t>
      </w:r>
      <w:r>
        <w:rPr>
          <w:rFonts w:hint="eastAsia"/>
          <w:lang w:val="en-US" w:eastAsia="zh-CN"/>
        </w:rPr>
        <w:t>425.04</w:t>
      </w:r>
      <w:r>
        <w:rPr>
          <w:rFonts w:hint="eastAsia"/>
        </w:rPr>
        <w:t>万元，</w:t>
      </w:r>
      <w:r>
        <w:rPr>
          <w:rFonts w:hint="eastAsia"/>
          <w:lang w:val="en-US" w:eastAsia="zh-CN"/>
        </w:rPr>
        <w:t>4</w:t>
      </w:r>
      <w:r>
        <w:rPr>
          <w:rFonts w:hint="eastAsia"/>
        </w:rPr>
        <w:t>月份支付1</w:t>
      </w:r>
      <w:r>
        <w:rPr>
          <w:rFonts w:hint="eastAsia"/>
          <w:lang w:val="en-US" w:eastAsia="zh-CN"/>
        </w:rPr>
        <w:t>39.216</w:t>
      </w:r>
      <w:r>
        <w:rPr>
          <w:rFonts w:hint="eastAsia"/>
        </w:rPr>
        <w:t>万元，</w:t>
      </w:r>
      <w:r>
        <w:rPr>
          <w:rFonts w:hint="eastAsia"/>
          <w:lang w:val="en-US" w:eastAsia="zh-CN"/>
        </w:rPr>
        <w:t>5-6月</w:t>
      </w:r>
      <w:r>
        <w:rPr>
          <w:rFonts w:hint="eastAsia"/>
        </w:rPr>
        <w:t>份支付</w:t>
      </w:r>
      <w:r>
        <w:rPr>
          <w:rFonts w:hint="eastAsia"/>
          <w:lang w:val="en-US" w:eastAsia="zh-CN"/>
        </w:rPr>
        <w:t>283.052</w:t>
      </w:r>
      <w:r>
        <w:rPr>
          <w:rFonts w:hint="eastAsia"/>
        </w:rPr>
        <w:t>万元，</w:t>
      </w:r>
      <w:r>
        <w:rPr>
          <w:rFonts w:hint="eastAsia"/>
          <w:lang w:val="en-US" w:eastAsia="zh-CN"/>
        </w:rPr>
        <w:t>7</w:t>
      </w:r>
      <w:r>
        <w:rPr>
          <w:rFonts w:hint="eastAsia"/>
        </w:rPr>
        <w:t>月份支付1</w:t>
      </w:r>
      <w:r>
        <w:rPr>
          <w:rFonts w:hint="eastAsia"/>
          <w:lang w:val="en-US" w:eastAsia="zh-CN"/>
        </w:rPr>
        <w:t>41.372</w:t>
      </w:r>
      <w:r>
        <w:rPr>
          <w:rFonts w:hint="eastAsia"/>
        </w:rPr>
        <w:t>万元，</w:t>
      </w:r>
      <w:r>
        <w:rPr>
          <w:rFonts w:hint="eastAsia"/>
          <w:lang w:val="en-US" w:eastAsia="zh-CN"/>
        </w:rPr>
        <w:t>8</w:t>
      </w:r>
      <w:r>
        <w:rPr>
          <w:rFonts w:hint="eastAsia"/>
        </w:rPr>
        <w:t>月份支付1</w:t>
      </w:r>
      <w:r>
        <w:rPr>
          <w:rFonts w:hint="eastAsia"/>
          <w:lang w:val="en-US" w:eastAsia="zh-CN"/>
        </w:rPr>
        <w:t>40.602</w:t>
      </w:r>
      <w:r>
        <w:rPr>
          <w:rFonts w:hint="eastAsia"/>
        </w:rPr>
        <w:t>万元，</w:t>
      </w:r>
      <w:r>
        <w:rPr>
          <w:rFonts w:hint="eastAsia"/>
          <w:lang w:val="en-US" w:eastAsia="zh-CN"/>
        </w:rPr>
        <w:t>9</w:t>
      </w:r>
      <w:r>
        <w:rPr>
          <w:rFonts w:hint="eastAsia"/>
        </w:rPr>
        <w:t>月份支付1</w:t>
      </w:r>
      <w:r>
        <w:rPr>
          <w:rFonts w:hint="eastAsia"/>
          <w:lang w:val="en-US" w:eastAsia="zh-CN"/>
        </w:rPr>
        <w:t>35.468648</w:t>
      </w:r>
      <w:r>
        <w:rPr>
          <w:rFonts w:hint="eastAsia"/>
        </w:rPr>
        <w:t>万元，</w:t>
      </w:r>
      <w:r>
        <w:rPr>
          <w:rFonts w:hint="eastAsia"/>
          <w:lang w:val="en-US" w:eastAsia="zh-CN"/>
        </w:rPr>
        <w:t>10</w:t>
      </w:r>
      <w:r>
        <w:rPr>
          <w:rFonts w:hint="eastAsia"/>
        </w:rPr>
        <w:t>月份支付</w:t>
      </w:r>
      <w:r>
        <w:rPr>
          <w:rFonts w:hint="eastAsia"/>
          <w:lang w:val="en-US" w:eastAsia="zh-CN"/>
        </w:rPr>
        <w:t>134.904</w:t>
      </w:r>
      <w:r>
        <w:rPr>
          <w:rFonts w:hint="eastAsia"/>
        </w:rPr>
        <w:t>万元，11</w:t>
      </w:r>
      <w:r>
        <w:rPr>
          <w:rFonts w:hint="eastAsia"/>
          <w:lang w:val="en-US" w:eastAsia="zh-CN"/>
        </w:rPr>
        <w:t>-12</w:t>
      </w:r>
      <w:r>
        <w:rPr>
          <w:rFonts w:hint="eastAsia"/>
        </w:rPr>
        <w:t>月份支付</w:t>
      </w:r>
      <w:r>
        <w:rPr>
          <w:rFonts w:hint="eastAsia"/>
          <w:lang w:val="en-US" w:eastAsia="zh-CN"/>
        </w:rPr>
        <w:t>268.576</w:t>
      </w:r>
      <w:r>
        <w:rPr>
          <w:rFonts w:hint="eastAsia"/>
        </w:rPr>
        <w:t>万元。均为公益性岗位补助，预算资金执行率</w:t>
      </w:r>
      <w:r>
        <w:rPr>
          <w:rFonts w:hint="eastAsia"/>
          <w:lang w:val="en-US" w:eastAsia="zh-CN"/>
        </w:rPr>
        <w:t>98.12</w:t>
      </w:r>
      <w:r>
        <w:t>%</w:t>
      </w:r>
      <w:r>
        <w:rPr>
          <w:rFonts w:hint="eastAsia"/>
        </w:rPr>
        <w:t>。</w:t>
      </w:r>
    </w:p>
    <w:p w14:paraId="5B37DF78">
      <w:pPr>
        <w:pStyle w:val="33"/>
      </w:pPr>
      <w:r>
        <w:rPr>
          <w:rFonts w:hint="eastAsia"/>
        </w:rPr>
        <w:t>3.项目资金管理情况分析</w:t>
      </w:r>
    </w:p>
    <w:p w14:paraId="329A9A85">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13A4A2B5">
      <w:pPr>
        <w:pStyle w:val="52"/>
        <w:spacing w:line="560" w:lineRule="exact"/>
        <w:ind w:leftChars="0" w:right="3" w:firstLine="562"/>
        <w:rPr>
          <w:b/>
        </w:rPr>
      </w:pPr>
      <w:r>
        <w:rPr>
          <w:rFonts w:hint="eastAsia"/>
          <w:b/>
        </w:rPr>
        <w:t>4.项目管理情况分析</w:t>
      </w:r>
    </w:p>
    <w:p w14:paraId="480AC100">
      <w:pPr>
        <w:pStyle w:val="52"/>
        <w:spacing w:line="560" w:lineRule="exact"/>
        <w:ind w:left="0" w:leftChars="0" w:right="3" w:firstLine="560"/>
      </w:pPr>
      <w:r>
        <w:rPr>
          <w:rFonts w:hint="eastAsia"/>
        </w:rPr>
        <w:t>在项目实施中，中共于田县委政法委员会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5382826">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（二）绩效目标完成情况分析</w:t>
      </w:r>
    </w:p>
    <w:p w14:paraId="769607CF">
      <w:pPr>
        <w:pStyle w:val="52"/>
        <w:spacing w:line="560" w:lineRule="exact"/>
        <w:ind w:left="3" w:right="3" w:firstLine="560"/>
      </w:pPr>
      <w:r>
        <w:t>本项目</w:t>
      </w:r>
      <w:r>
        <w:rPr>
          <w:rFonts w:hint="eastAsia"/>
        </w:rPr>
        <w:t>截止</w:t>
      </w:r>
      <w:r>
        <w:t>202</w:t>
      </w:r>
      <w:r>
        <w:rPr>
          <w:rFonts w:hint="eastAsia"/>
          <w:lang w:val="en-US" w:eastAsia="zh-CN"/>
        </w:rPr>
        <w:t>4</w:t>
      </w:r>
      <w:r>
        <w:t>年</w:t>
      </w:r>
      <w:r>
        <w:rPr>
          <w:rFonts w:hint="eastAsia"/>
          <w:lang w:val="en-US" w:eastAsia="zh-CN"/>
        </w:rPr>
        <w:t>12</w:t>
      </w:r>
      <w:r>
        <w:rPr>
          <w:rFonts w:hint="eastAsia"/>
        </w:rPr>
        <w:t>月底，解决1-5月份920名、6月份919名、7月份918名、8月份914名、9月份901名、10月份816名、11月-12月份872名，建档立卡脱贫户就业，增加其家庭收入；每月按时足额发放公益性岗位人员1-5月份920名、6月份919名、7月918名、8月914名、9月901名、10月816名、11-12月872名工资，每人每月工资1540</w:t>
      </w:r>
      <w:r>
        <w:rPr>
          <w:rFonts w:hint="eastAsia"/>
          <w:lang w:val="en-US" w:eastAsia="zh-CN"/>
        </w:rPr>
        <w:t>元</w:t>
      </w:r>
      <w:r>
        <w:rPr>
          <w:rFonts w:hint="eastAsia"/>
        </w:rPr>
        <w:t>。本项目实施后已经减缓部分就业压力；有利于进一步维护于田社会稳定，促进社会和谐稳定，促进群众稳定就业增收，提升公岗人员社区幸福感。</w:t>
      </w:r>
    </w:p>
    <w:p w14:paraId="56E21A37">
      <w:pPr>
        <w:pStyle w:val="52"/>
        <w:spacing w:line="560" w:lineRule="exact"/>
        <w:ind w:left="3" w:right="3" w:firstLine="560"/>
        <w:rPr>
          <w:rFonts w:ascii="仿宋_GB2312"/>
          <w:szCs w:val="32"/>
          <w:highlight w:val="none"/>
        </w:rPr>
      </w:pPr>
      <w:r>
        <w:rPr>
          <w:rFonts w:hint="eastAsia" w:ascii="仿宋_GB2312"/>
          <w:szCs w:val="32"/>
          <w:highlight w:val="none"/>
        </w:rPr>
        <w:t>本项目共设置一级指标3个，二级指标</w:t>
      </w:r>
      <w:r>
        <w:rPr>
          <w:rFonts w:hint="eastAsia" w:ascii="仿宋_GB2312"/>
          <w:szCs w:val="32"/>
          <w:highlight w:val="none"/>
          <w:lang w:val="en-US" w:eastAsia="zh-CN"/>
        </w:rPr>
        <w:t>7</w:t>
      </w:r>
      <w:r>
        <w:rPr>
          <w:rFonts w:hint="eastAsia" w:ascii="仿宋_GB2312"/>
          <w:szCs w:val="32"/>
          <w:highlight w:val="none"/>
        </w:rPr>
        <w:t>个，三级指标1</w:t>
      </w:r>
      <w:r>
        <w:rPr>
          <w:rFonts w:hint="eastAsia" w:ascii="仿宋_GB2312"/>
          <w:szCs w:val="32"/>
          <w:highlight w:val="none"/>
          <w:lang w:val="en-US" w:eastAsia="zh-CN"/>
        </w:rPr>
        <w:t>0</w:t>
      </w:r>
      <w:r>
        <w:rPr>
          <w:rFonts w:hint="eastAsia" w:ascii="仿宋_GB2312"/>
          <w:szCs w:val="32"/>
          <w:highlight w:val="none"/>
        </w:rPr>
        <w:t>个，其中已完成三级指标6个，指标完成率为60%，</w:t>
      </w:r>
      <w:r>
        <w:rPr>
          <w:rFonts w:hint="eastAsia"/>
          <w:color w:val="000000" w:themeColor="text1"/>
          <w:highlight w:val="none"/>
          <w14:textFill>
            <w14:solidFill>
              <w14:schemeClr w14:val="tx1"/>
            </w14:solidFill>
          </w14:textFill>
        </w:rPr>
        <w:t>指标完成情况分析如下：</w:t>
      </w:r>
    </w:p>
    <w:p w14:paraId="7BBA4F0C">
      <w:pPr>
        <w:pStyle w:val="52"/>
        <w:spacing w:line="560" w:lineRule="exact"/>
        <w:ind w:left="0" w:leftChars="0" w:right="0" w:rightChars="0" w:firstLine="562"/>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1.产出指标完成情况分析</w:t>
      </w:r>
    </w:p>
    <w:p w14:paraId="2F1BDE79">
      <w:pPr>
        <w:pStyle w:val="52"/>
        <w:spacing w:line="560" w:lineRule="exact"/>
        <w:ind w:left="0" w:leftChars="0" w:right="0" w:rightChars="0" w:firstLine="560"/>
        <w:rPr>
          <w:rFonts w:ascii="仿宋_GB2312"/>
          <w:color w:val="000000" w:themeColor="text1"/>
          <w:highlight w:val="none"/>
          <w14:textFill>
            <w14:solidFill>
              <w14:schemeClr w14:val="tx1"/>
            </w14:solidFill>
          </w14:textFill>
        </w:rPr>
      </w:pPr>
      <w:r>
        <w:rPr>
          <w:rFonts w:hint="eastAsia" w:ascii="仿宋_GB2312"/>
          <w:color w:val="000000" w:themeColor="text1"/>
          <w:highlight w:val="none"/>
          <w14:textFill>
            <w14:solidFill>
              <w14:schemeClr w14:val="tx1"/>
            </w14:solidFill>
          </w14:textFill>
        </w:rPr>
        <w:t>1.1项目完成数量</w:t>
      </w:r>
    </w:p>
    <w:p w14:paraId="6B98132C">
      <w:pPr>
        <w:pStyle w:val="52"/>
        <w:spacing w:line="560" w:lineRule="exact"/>
        <w:ind w:left="0" w:leftChars="0" w:right="0" w:rightChars="0" w:firstLine="560"/>
        <w:rPr>
          <w:rFonts w:hint="eastAsia"/>
          <w:highlight w:val="none"/>
        </w:rPr>
      </w:pPr>
      <w:r>
        <w:rPr>
          <w:rFonts w:hint="eastAsia"/>
          <w:highlight w:val="none"/>
        </w:rPr>
        <w:t>“享受公益性岗位补贴人数”指标，预期指标值为</w:t>
      </w:r>
      <w:r>
        <w:rPr>
          <w:rFonts w:hint="eastAsia"/>
          <w:highlight w:val="none"/>
          <w:lang w:eastAsia="zh-CN"/>
        </w:rPr>
        <w:t>大于等于920</w:t>
      </w:r>
      <w:r>
        <w:rPr>
          <w:rFonts w:hint="eastAsia"/>
          <w:highlight w:val="none"/>
        </w:rPr>
        <w:t>名,全年实际值为</w:t>
      </w:r>
      <w:r>
        <w:rPr>
          <w:rFonts w:hint="eastAsia"/>
          <w:highlight w:val="none"/>
          <w:lang w:val="en-US" w:eastAsia="zh-CN"/>
        </w:rPr>
        <w:t>903名</w:t>
      </w:r>
      <w:r>
        <w:rPr>
          <w:rFonts w:hint="eastAsia"/>
          <w:highlight w:val="none"/>
        </w:rPr>
        <w:t>，指标完成率为</w:t>
      </w:r>
      <w:r>
        <w:rPr>
          <w:rFonts w:hint="eastAsia"/>
          <w:highlight w:val="none"/>
          <w:lang w:val="en-US" w:eastAsia="zh-CN"/>
        </w:rPr>
        <w:t>98.15</w:t>
      </w:r>
      <w:r>
        <w:rPr>
          <w:rFonts w:hint="eastAsia"/>
          <w:highlight w:val="none"/>
        </w:rPr>
        <w:t>%。所设分值</w:t>
      </w:r>
      <w:r>
        <w:rPr>
          <w:rFonts w:hint="eastAsia"/>
          <w:highlight w:val="none"/>
          <w:lang w:val="en-US" w:eastAsia="zh-CN"/>
        </w:rPr>
        <w:t>7</w:t>
      </w:r>
      <w:r>
        <w:rPr>
          <w:rFonts w:hint="eastAsia"/>
          <w:highlight w:val="none"/>
        </w:rPr>
        <w:t>分，实际得分</w:t>
      </w:r>
      <w:r>
        <w:rPr>
          <w:rFonts w:hint="eastAsia"/>
          <w:highlight w:val="none"/>
          <w:lang w:val="en-US" w:eastAsia="zh-CN"/>
        </w:rPr>
        <w:t>6.87</w:t>
      </w:r>
      <w:r>
        <w:rPr>
          <w:rFonts w:hint="eastAsia"/>
          <w:highlight w:val="none"/>
        </w:rPr>
        <w:t>分。</w:t>
      </w:r>
    </w:p>
    <w:p w14:paraId="15B7BEBE">
      <w:pPr>
        <w:pStyle w:val="52"/>
        <w:spacing w:line="560" w:lineRule="exact"/>
        <w:ind w:left="0" w:leftChars="0" w:right="0" w:rightChars="0" w:firstLine="560"/>
        <w:rPr>
          <w:rFonts w:hint="eastAsia"/>
          <w:highlight w:val="none"/>
        </w:rPr>
      </w:pPr>
      <w:r>
        <w:rPr>
          <w:rFonts w:hint="eastAsia"/>
          <w:highlight w:val="none"/>
        </w:rPr>
        <w:t>偏差原因：各乡镇按照实际情况逐月核减岗位数，其中40人因违规领取工资退款6.057352万元，即全年平均公益性岗位903人。</w:t>
      </w:r>
    </w:p>
    <w:p w14:paraId="42948880">
      <w:pPr>
        <w:pStyle w:val="52"/>
        <w:spacing w:line="560" w:lineRule="exact"/>
        <w:ind w:left="0" w:leftChars="0" w:right="0" w:rightChars="0" w:firstLine="560"/>
        <w:rPr>
          <w:rFonts w:hint="eastAsia"/>
          <w:highlight w:val="none"/>
        </w:rPr>
      </w:pPr>
      <w:r>
        <w:rPr>
          <w:rFonts w:hint="eastAsia"/>
          <w:highlight w:val="none"/>
        </w:rPr>
        <w:t>改进措施：按照乡村振兴衔接资金项目管理办法，加强项目管理。</w:t>
      </w:r>
    </w:p>
    <w:p w14:paraId="67225A54">
      <w:pPr>
        <w:pStyle w:val="52"/>
        <w:spacing w:line="560" w:lineRule="exact"/>
        <w:ind w:left="0" w:leftChars="0" w:right="0" w:rightChars="0" w:firstLine="560"/>
        <w:rPr>
          <w:rFonts w:hint="eastAsia"/>
          <w:highlight w:val="none"/>
        </w:rPr>
      </w:pPr>
      <w:r>
        <w:rPr>
          <w:rFonts w:hint="eastAsia"/>
          <w:highlight w:val="none"/>
        </w:rPr>
        <w:t>“享受职业培训补贴人次数”指标，预期指标值为</w:t>
      </w:r>
      <w:r>
        <w:rPr>
          <w:rFonts w:hint="eastAsia"/>
          <w:highlight w:val="none"/>
          <w:lang w:eastAsia="zh-CN"/>
        </w:rPr>
        <w:t>大于等于920</w:t>
      </w:r>
      <w:r>
        <w:rPr>
          <w:rFonts w:hint="eastAsia"/>
          <w:highlight w:val="none"/>
        </w:rPr>
        <w:t>名,全年实际值为</w:t>
      </w:r>
      <w:r>
        <w:rPr>
          <w:rFonts w:hint="eastAsia"/>
          <w:highlight w:val="none"/>
          <w:lang w:val="en-US" w:eastAsia="zh-CN"/>
        </w:rPr>
        <w:t>903名</w:t>
      </w:r>
      <w:r>
        <w:rPr>
          <w:rFonts w:hint="eastAsia"/>
          <w:highlight w:val="none"/>
        </w:rPr>
        <w:t>，指标完成率为</w:t>
      </w:r>
      <w:r>
        <w:rPr>
          <w:rFonts w:hint="eastAsia"/>
          <w:highlight w:val="none"/>
          <w:lang w:val="en-US" w:eastAsia="zh-CN"/>
        </w:rPr>
        <w:t>98.15</w:t>
      </w:r>
      <w:r>
        <w:rPr>
          <w:rFonts w:hint="eastAsia"/>
          <w:highlight w:val="none"/>
        </w:rPr>
        <w:t>%。所设分值</w:t>
      </w:r>
      <w:r>
        <w:rPr>
          <w:rFonts w:hint="eastAsia"/>
          <w:highlight w:val="none"/>
          <w:lang w:val="en-US" w:eastAsia="zh-CN"/>
        </w:rPr>
        <w:t>8</w:t>
      </w:r>
      <w:r>
        <w:rPr>
          <w:rFonts w:hint="eastAsia"/>
          <w:highlight w:val="none"/>
        </w:rPr>
        <w:t>分，实际得分</w:t>
      </w:r>
      <w:r>
        <w:rPr>
          <w:rFonts w:hint="eastAsia"/>
          <w:highlight w:val="none"/>
          <w:lang w:val="en-US" w:eastAsia="zh-CN"/>
        </w:rPr>
        <w:t>7.85</w:t>
      </w:r>
      <w:r>
        <w:rPr>
          <w:rFonts w:hint="eastAsia"/>
          <w:highlight w:val="none"/>
        </w:rPr>
        <w:t>分。</w:t>
      </w:r>
    </w:p>
    <w:p w14:paraId="0E8417E6">
      <w:pPr>
        <w:pStyle w:val="52"/>
        <w:spacing w:line="560" w:lineRule="exact"/>
        <w:ind w:left="0" w:leftChars="0" w:right="0" w:rightChars="0" w:firstLine="560"/>
        <w:rPr>
          <w:rFonts w:hint="eastAsia"/>
          <w:highlight w:val="none"/>
        </w:rPr>
      </w:pPr>
      <w:r>
        <w:rPr>
          <w:rFonts w:hint="eastAsia"/>
          <w:highlight w:val="none"/>
        </w:rPr>
        <w:t>偏差原因：各乡镇按照实际情况逐月核减岗位数，其中40人因违规领取工资退款6.057352万元，即全年平均公益性岗位903人。</w:t>
      </w:r>
    </w:p>
    <w:p w14:paraId="2D56D0F6">
      <w:pPr>
        <w:pStyle w:val="52"/>
        <w:spacing w:line="560" w:lineRule="exact"/>
        <w:ind w:left="0" w:leftChars="0" w:right="0" w:rightChars="0" w:firstLine="560"/>
        <w:rPr>
          <w:rFonts w:hint="eastAsia"/>
          <w:highlight w:val="none"/>
        </w:rPr>
      </w:pPr>
      <w:r>
        <w:rPr>
          <w:rFonts w:hint="eastAsia"/>
          <w:highlight w:val="none"/>
        </w:rPr>
        <w:t>改进措施：按照乡村振兴衔接资金项目管理办法，加强项目管理。</w:t>
      </w:r>
    </w:p>
    <w:p w14:paraId="733BB961">
      <w:pPr>
        <w:pStyle w:val="52"/>
        <w:spacing w:line="560" w:lineRule="exact"/>
        <w:ind w:left="0" w:leftChars="0" w:right="0" w:rightChars="0" w:firstLine="560"/>
        <w:rPr>
          <w:color w:val="000000" w:themeColor="text1"/>
          <w:highlight w:val="none"/>
          <w14:textFill>
            <w14:solidFill>
              <w14:schemeClr w14:val="tx1"/>
            </w14:solidFill>
          </w14:textFill>
        </w:rPr>
      </w:pPr>
      <w:r>
        <w:rPr>
          <w:rFonts w:ascii="仿宋_GB2312"/>
          <w:color w:val="000000" w:themeColor="text1"/>
          <w:highlight w:val="none"/>
          <w14:textFill>
            <w14:solidFill>
              <w14:schemeClr w14:val="tx1"/>
            </w14:solidFill>
          </w14:textFill>
        </w:rPr>
        <w:t>1.2项目完成质量</w:t>
      </w:r>
    </w:p>
    <w:p w14:paraId="42AB4782">
      <w:pPr>
        <w:pStyle w:val="52"/>
        <w:spacing w:line="560" w:lineRule="exact"/>
        <w:ind w:left="0" w:leftChars="0" w:right="0" w:rightChars="0"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“公益性岗位补贴发放准确率”指标，预期指标值为</w:t>
      </w:r>
      <w:r>
        <w:rPr>
          <w:rFonts w:hint="eastAsia"/>
          <w:color w:val="000000" w:themeColor="text1"/>
          <w:highlight w:val="none"/>
          <w:lang w:eastAsia="zh-CN"/>
          <w14:textFill>
            <w14:solidFill>
              <w14:schemeClr w14:val="tx1"/>
            </w14:solidFill>
          </w14:textFill>
        </w:rPr>
        <w:t>等于</w:t>
      </w:r>
      <w:r>
        <w:rPr>
          <w:rFonts w:hint="eastAsia"/>
          <w:color w:val="000000" w:themeColor="text1"/>
          <w:highlight w:val="none"/>
          <w14:textFill>
            <w14:solidFill>
              <w14:schemeClr w14:val="tx1"/>
            </w14:solidFill>
          </w14:textFill>
        </w:rPr>
        <w:t>100.00%,全年实际值为100.00%，指标完成率为100.00%。所设分值</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分，实际得分</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w:t>
      </w:r>
    </w:p>
    <w:p w14:paraId="253D1680">
      <w:pPr>
        <w:pStyle w:val="52"/>
        <w:spacing w:line="560" w:lineRule="exact"/>
        <w:ind w:left="0" w:leftChars="0" w:right="0" w:rightChars="0" w:firstLine="56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1.3项目完成时效</w:t>
      </w:r>
    </w:p>
    <w:p w14:paraId="4CEFB37E">
      <w:pPr>
        <w:pStyle w:val="52"/>
        <w:spacing w:line="560" w:lineRule="exact"/>
        <w:ind w:left="0" w:leftChars="0" w:right="0" w:rightChars="0"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“补贴支付及时率”指标，预期指标值为</w:t>
      </w:r>
      <w:r>
        <w:rPr>
          <w:rFonts w:hint="eastAsia"/>
          <w:color w:val="000000" w:themeColor="text1"/>
          <w:highlight w:val="none"/>
          <w:lang w:eastAsia="zh-CN"/>
          <w14:textFill>
            <w14:solidFill>
              <w14:schemeClr w14:val="tx1"/>
            </w14:solidFill>
          </w14:textFill>
        </w:rPr>
        <w:t>等于</w:t>
      </w:r>
      <w:r>
        <w:rPr>
          <w:rFonts w:hint="eastAsia"/>
          <w:color w:val="000000" w:themeColor="text1"/>
          <w:highlight w:val="none"/>
          <w14:textFill>
            <w14:solidFill>
              <w14:schemeClr w14:val="tx1"/>
            </w14:solidFill>
          </w14:textFill>
        </w:rPr>
        <w:t>100.00%,全年实际值为100.00%，指标完成率为100.00%。所设分值</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分，实际得分</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w:t>
      </w:r>
    </w:p>
    <w:p w14:paraId="1F6DAC2D">
      <w:pPr>
        <w:pStyle w:val="52"/>
        <w:spacing w:line="560" w:lineRule="exact"/>
        <w:ind w:left="0" w:leftChars="0" w:right="0" w:rightChars="0"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“项目启动时间”指标，预期指标值为</w:t>
      </w:r>
      <w:r>
        <w:rPr>
          <w:rFonts w:hint="eastAsia"/>
          <w:color w:val="000000" w:themeColor="text1"/>
          <w:highlight w:val="none"/>
          <w:lang w:eastAsia="zh-CN"/>
          <w14:textFill>
            <w14:solidFill>
              <w14:schemeClr w14:val="tx1"/>
            </w14:solidFill>
          </w14:textFill>
        </w:rPr>
        <w:t>2024年</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月,全年实际值为</w:t>
      </w:r>
      <w:r>
        <w:rPr>
          <w:rFonts w:hint="eastAsia"/>
          <w:color w:val="000000" w:themeColor="text1"/>
          <w:highlight w:val="none"/>
          <w:lang w:eastAsia="zh-CN"/>
          <w14:textFill>
            <w14:solidFill>
              <w14:schemeClr w14:val="tx1"/>
            </w14:solidFill>
          </w14:textFill>
        </w:rPr>
        <w:t>2024年</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月，指标完成率为100.00%。所设分值</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分，实际得分</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w:t>
      </w:r>
    </w:p>
    <w:p w14:paraId="7D32C599">
      <w:pPr>
        <w:pStyle w:val="52"/>
        <w:spacing w:line="560" w:lineRule="exact"/>
        <w:ind w:left="0" w:leftChars="0" w:right="0" w:rightChars="0"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“项目完成时间”指标，预期指标值为</w:t>
      </w:r>
      <w:r>
        <w:rPr>
          <w:rFonts w:hint="eastAsia"/>
          <w:color w:val="000000" w:themeColor="text1"/>
          <w:highlight w:val="none"/>
          <w:lang w:eastAsia="zh-CN"/>
          <w14:textFill>
            <w14:solidFill>
              <w14:schemeClr w14:val="tx1"/>
            </w14:solidFill>
          </w14:textFill>
        </w:rPr>
        <w:t>2024年</w:t>
      </w:r>
      <w:r>
        <w:rPr>
          <w:rFonts w:hint="eastAsia"/>
          <w:color w:val="000000" w:themeColor="text1"/>
          <w:highlight w:val="none"/>
          <w14:textFill>
            <w14:solidFill>
              <w14:schemeClr w14:val="tx1"/>
            </w14:solidFill>
          </w14:textFill>
        </w:rPr>
        <w:t>12月,全年实际值为</w:t>
      </w:r>
      <w:r>
        <w:rPr>
          <w:rFonts w:hint="eastAsia"/>
          <w:color w:val="000000" w:themeColor="text1"/>
          <w:highlight w:val="none"/>
          <w:lang w:eastAsia="zh-CN"/>
          <w14:textFill>
            <w14:solidFill>
              <w14:schemeClr w14:val="tx1"/>
            </w14:solidFill>
          </w14:textFill>
        </w:rPr>
        <w:t>2024年</w:t>
      </w:r>
      <w:r>
        <w:rPr>
          <w:rFonts w:hint="eastAsia"/>
          <w:color w:val="000000" w:themeColor="text1"/>
          <w:highlight w:val="none"/>
          <w14:textFill>
            <w14:solidFill>
              <w14:schemeClr w14:val="tx1"/>
            </w14:solidFill>
          </w14:textFill>
        </w:rPr>
        <w:t>12月，指标完成率为100.00%。所设分值</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分，实际得分</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 xml:space="preserve">分。 </w:t>
      </w:r>
      <w:r>
        <w:rPr>
          <w:color w:val="000000" w:themeColor="text1"/>
          <w:highlight w:val="none"/>
          <w14:textFill>
            <w14:solidFill>
              <w14:schemeClr w14:val="tx1"/>
            </w14:solidFill>
          </w14:textFill>
        </w:rPr>
        <w:t xml:space="preserve">       </w:t>
      </w:r>
    </w:p>
    <w:p w14:paraId="1514F755">
      <w:pPr>
        <w:pStyle w:val="52"/>
        <w:spacing w:line="560" w:lineRule="exact"/>
        <w:ind w:left="0" w:leftChars="0" w:right="0" w:rightChars="0" w:firstLine="56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1.4项目成本节约情况</w:t>
      </w:r>
    </w:p>
    <w:p w14:paraId="656FFBE8">
      <w:pPr>
        <w:pStyle w:val="52"/>
        <w:spacing w:line="560" w:lineRule="exact"/>
        <w:ind w:left="0" w:leftChars="0" w:right="0" w:rightChars="0"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为有效控制项目实施成本，我单位在实施项目前就该项目设定了成本控制指标，具体指标设置及完成情况如下：</w:t>
      </w:r>
    </w:p>
    <w:p w14:paraId="2D39C4A2">
      <w:pPr>
        <w:pStyle w:val="33"/>
        <w:ind w:firstLine="560"/>
        <w:rPr>
          <w:b w:val="0"/>
          <w:color w:val="000000" w:themeColor="text1"/>
          <w:highlight w:val="none"/>
          <w14:textFill>
            <w14:solidFill>
              <w14:schemeClr w14:val="tx1"/>
            </w14:solidFill>
          </w14:textFill>
        </w:rPr>
      </w:pPr>
      <w:r>
        <w:rPr>
          <w:rFonts w:hint="eastAsia"/>
          <w:b w:val="0"/>
          <w:color w:val="000000" w:themeColor="text1"/>
          <w:highlight w:val="none"/>
          <w14:textFill>
            <w14:solidFill>
              <w14:schemeClr w14:val="tx1"/>
            </w14:solidFill>
          </w14:textFill>
        </w:rPr>
        <w:t>“公益性岗位每月补贴工资（元/月）</w:t>
      </w:r>
      <w:r>
        <w:rPr>
          <w:rFonts w:hint="eastAsia"/>
          <w:b w:val="0"/>
          <w:color w:val="000000" w:themeColor="text1"/>
          <w:highlight w:val="none"/>
          <w14:textFill>
            <w14:solidFill>
              <w14:schemeClr w14:val="tx1"/>
            </w14:solidFill>
          </w14:textFill>
        </w:rPr>
        <w:tab/>
      </w:r>
      <w:r>
        <w:rPr>
          <w:rFonts w:hint="eastAsia"/>
          <w:b w:val="0"/>
          <w:color w:val="000000" w:themeColor="text1"/>
          <w:highlight w:val="none"/>
          <w14:textFill>
            <w14:solidFill>
              <w14:schemeClr w14:val="tx1"/>
            </w14:solidFill>
          </w14:textFill>
        </w:rPr>
        <w:t>”指标，预期指标值为</w:t>
      </w:r>
      <w:r>
        <w:rPr>
          <w:rFonts w:hint="eastAsia"/>
          <w:b w:val="0"/>
          <w:color w:val="000000" w:themeColor="text1"/>
          <w:highlight w:val="none"/>
          <w:lang w:eastAsia="zh-CN"/>
          <w14:textFill>
            <w14:solidFill>
              <w14:schemeClr w14:val="tx1"/>
            </w14:solidFill>
          </w14:textFill>
        </w:rPr>
        <w:t>小于等于等于</w:t>
      </w:r>
      <w:r>
        <w:rPr>
          <w:rFonts w:hint="eastAsia"/>
          <w:b w:val="0"/>
          <w:color w:val="000000" w:themeColor="text1"/>
          <w:highlight w:val="none"/>
          <w14:textFill>
            <w14:solidFill>
              <w14:schemeClr w14:val="tx1"/>
            </w14:solidFill>
          </w14:textFill>
        </w:rPr>
        <w:t>1540元/月, 全年实际值为15</w:t>
      </w:r>
      <w:r>
        <w:rPr>
          <w:rFonts w:hint="eastAsia"/>
          <w:b w:val="0"/>
          <w:color w:val="000000" w:themeColor="text1"/>
          <w:highlight w:val="none"/>
          <w:lang w:val="en-US" w:eastAsia="zh-CN"/>
          <w14:textFill>
            <w14:solidFill>
              <w14:schemeClr w14:val="tx1"/>
            </w14:solidFill>
          </w14:textFill>
        </w:rPr>
        <w:t>40</w:t>
      </w:r>
      <w:r>
        <w:rPr>
          <w:rFonts w:hint="eastAsia"/>
          <w:b w:val="0"/>
          <w:color w:val="000000" w:themeColor="text1"/>
          <w:highlight w:val="none"/>
          <w14:textFill>
            <w14:solidFill>
              <w14:schemeClr w14:val="tx1"/>
            </w14:solidFill>
          </w14:textFill>
        </w:rPr>
        <w:t>元/月，指标完成率为</w:t>
      </w:r>
      <w:r>
        <w:rPr>
          <w:rFonts w:hint="eastAsia"/>
          <w:b w:val="0"/>
          <w:color w:val="000000" w:themeColor="text1"/>
          <w:highlight w:val="none"/>
          <w:lang w:val="en-US" w:eastAsia="zh-CN"/>
          <w14:textFill>
            <w14:solidFill>
              <w14:schemeClr w14:val="tx1"/>
            </w14:solidFill>
          </w14:textFill>
        </w:rPr>
        <w:t>100</w:t>
      </w:r>
      <w:r>
        <w:rPr>
          <w:rFonts w:hint="eastAsia"/>
          <w:b w:val="0"/>
          <w:color w:val="000000" w:themeColor="text1"/>
          <w:highlight w:val="none"/>
          <w14:textFill>
            <w14:solidFill>
              <w14:schemeClr w14:val="tx1"/>
            </w14:solidFill>
          </w14:textFill>
        </w:rPr>
        <w:t>%。所设分值</w:t>
      </w:r>
      <w:r>
        <w:rPr>
          <w:rFonts w:hint="eastAsia"/>
          <w:b w:val="0"/>
          <w:color w:val="000000" w:themeColor="text1"/>
          <w:highlight w:val="none"/>
          <w:lang w:val="en-US" w:eastAsia="zh-CN"/>
          <w14:textFill>
            <w14:solidFill>
              <w14:schemeClr w14:val="tx1"/>
            </w14:solidFill>
          </w14:textFill>
        </w:rPr>
        <w:t>7</w:t>
      </w:r>
      <w:r>
        <w:rPr>
          <w:rFonts w:hint="eastAsia"/>
          <w:b w:val="0"/>
          <w:color w:val="000000" w:themeColor="text1"/>
          <w:highlight w:val="none"/>
          <w14:textFill>
            <w14:solidFill>
              <w14:schemeClr w14:val="tx1"/>
            </w14:solidFill>
          </w14:textFill>
        </w:rPr>
        <w:t>分，实际得分</w:t>
      </w:r>
      <w:r>
        <w:rPr>
          <w:rFonts w:hint="eastAsia"/>
          <w:b w:val="0"/>
          <w:color w:val="000000" w:themeColor="text1"/>
          <w:highlight w:val="none"/>
          <w:lang w:val="en-US" w:eastAsia="zh-CN"/>
          <w14:textFill>
            <w14:solidFill>
              <w14:schemeClr w14:val="tx1"/>
            </w14:solidFill>
          </w14:textFill>
        </w:rPr>
        <w:t>7</w:t>
      </w:r>
      <w:r>
        <w:rPr>
          <w:rFonts w:hint="eastAsia"/>
          <w:b w:val="0"/>
          <w:color w:val="000000" w:themeColor="text1"/>
          <w:highlight w:val="none"/>
          <w14:textFill>
            <w14:solidFill>
              <w14:schemeClr w14:val="tx1"/>
            </w14:solidFill>
          </w14:textFill>
        </w:rPr>
        <w:t>分。</w:t>
      </w:r>
    </w:p>
    <w:p w14:paraId="5A7C8C7E">
      <w:pPr>
        <w:pStyle w:val="33"/>
      </w:pPr>
      <w:r>
        <w:rPr>
          <w:rFonts w:hint="eastAsia"/>
        </w:rPr>
        <w:t>2.效益指标完成情况分析</w:t>
      </w:r>
    </w:p>
    <w:p w14:paraId="78A2A57C">
      <w:pPr>
        <w:pStyle w:val="52"/>
        <w:spacing w:line="560" w:lineRule="exact"/>
        <w:ind w:left="0" w:leftChars="0" w:right="0" w:rightChars="0" w:firstLine="560"/>
      </w:pPr>
      <w:r>
        <w:t>2.1项目实施的经济效益分析</w:t>
      </w:r>
    </w:p>
    <w:p w14:paraId="324A2DBA">
      <w:pPr>
        <w:pStyle w:val="33"/>
        <w:ind w:firstLine="560"/>
        <w:rPr>
          <w:rFonts w:hint="eastAsia"/>
          <w:b w:val="0"/>
          <w:bCs w:val="0"/>
        </w:rPr>
      </w:pPr>
      <w:r>
        <w:rPr>
          <w:rFonts w:hint="eastAsia"/>
          <w:b w:val="0"/>
          <w:bCs w:val="0"/>
        </w:rPr>
        <w:t>“发放公益性岗位补贴金额</w:t>
      </w:r>
      <w:r>
        <w:rPr>
          <w:rFonts w:hint="default"/>
          <w:b w:val="0"/>
          <w:bCs w:val="0"/>
          <w:lang w:val="en-US" w:eastAsia="zh-CN"/>
        </w:rPr>
        <w:t>”</w:t>
      </w:r>
      <w:r>
        <w:rPr>
          <w:rFonts w:hint="eastAsia"/>
          <w:b w:val="0"/>
          <w:bCs w:val="0"/>
        </w:rPr>
        <w:t>指标，指标预期值为</w:t>
      </w:r>
      <w:r>
        <w:rPr>
          <w:rFonts w:hint="eastAsia"/>
          <w:b w:val="0"/>
          <w:bCs w:val="0"/>
          <w:lang w:eastAsia="zh-CN"/>
        </w:rPr>
        <w:t>大于等于</w:t>
      </w:r>
      <w:r>
        <w:rPr>
          <w:rFonts w:hint="eastAsia"/>
          <w:b w:val="0"/>
          <w:bCs w:val="0"/>
          <w:lang w:val="en-US" w:eastAsia="zh-CN"/>
        </w:rPr>
        <w:t>1700.16</w:t>
      </w:r>
      <w:r>
        <w:rPr>
          <w:rFonts w:hint="eastAsia"/>
          <w:b w:val="0"/>
          <w:bCs w:val="0"/>
        </w:rPr>
        <w:t>万元，实际完成值为</w:t>
      </w:r>
      <w:r>
        <w:rPr>
          <w:rFonts w:hint="eastAsia"/>
          <w:b w:val="0"/>
          <w:bCs w:val="0"/>
          <w:lang w:val="en-US" w:eastAsia="zh-CN"/>
        </w:rPr>
        <w:t>1668.23</w:t>
      </w:r>
      <w:r>
        <w:rPr>
          <w:rFonts w:hint="eastAsia"/>
          <w:b w:val="0"/>
          <w:bCs w:val="0"/>
        </w:rPr>
        <w:t>万元，指标完成率为</w:t>
      </w:r>
      <w:r>
        <w:rPr>
          <w:rFonts w:hint="eastAsia"/>
          <w:b w:val="0"/>
          <w:bCs w:val="0"/>
          <w:lang w:val="en-US" w:eastAsia="zh-CN"/>
        </w:rPr>
        <w:t>98.12</w:t>
      </w:r>
      <w:r>
        <w:rPr>
          <w:rFonts w:hint="eastAsia"/>
          <w:b w:val="0"/>
          <w:bCs w:val="0"/>
        </w:rPr>
        <w:t>%。所设分值</w:t>
      </w:r>
      <w:r>
        <w:rPr>
          <w:rFonts w:hint="eastAsia"/>
          <w:b w:val="0"/>
          <w:bCs w:val="0"/>
          <w:lang w:val="en-US" w:eastAsia="zh-CN"/>
        </w:rPr>
        <w:t>15</w:t>
      </w:r>
      <w:r>
        <w:rPr>
          <w:rFonts w:hint="eastAsia"/>
          <w:b w:val="0"/>
          <w:bCs w:val="0"/>
        </w:rPr>
        <w:t>分，实际得分1</w:t>
      </w:r>
      <w:r>
        <w:rPr>
          <w:rFonts w:hint="eastAsia"/>
          <w:b w:val="0"/>
          <w:bCs w:val="0"/>
          <w:lang w:val="en-US" w:eastAsia="zh-CN"/>
        </w:rPr>
        <w:t>4.72</w:t>
      </w:r>
      <w:r>
        <w:rPr>
          <w:rFonts w:hint="eastAsia"/>
          <w:b w:val="0"/>
          <w:bCs w:val="0"/>
        </w:rPr>
        <w:t>分。</w:t>
      </w:r>
    </w:p>
    <w:p w14:paraId="2A30DE90">
      <w:pPr>
        <w:pStyle w:val="33"/>
        <w:ind w:firstLine="560"/>
        <w:rPr>
          <w:rFonts w:hint="eastAsia"/>
          <w:b w:val="0"/>
          <w:bCs w:val="0"/>
        </w:rPr>
      </w:pPr>
      <w:r>
        <w:rPr>
          <w:rFonts w:hint="eastAsia"/>
          <w:b w:val="0"/>
          <w:bCs w:val="0"/>
        </w:rPr>
        <w:t>偏差原因：各乡镇按照实际情况逐月核减岗位数，其中40人因违规领取工资退款6.057352万元，即全年平均公益性岗位904人。</w:t>
      </w:r>
    </w:p>
    <w:p w14:paraId="77BCBC68">
      <w:pPr>
        <w:pStyle w:val="33"/>
        <w:ind w:firstLine="560"/>
        <w:rPr>
          <w:rFonts w:hint="eastAsia"/>
          <w:b w:val="0"/>
          <w:bCs w:val="0"/>
        </w:rPr>
      </w:pPr>
      <w:r>
        <w:rPr>
          <w:rFonts w:hint="eastAsia"/>
          <w:b w:val="0"/>
          <w:bCs w:val="0"/>
        </w:rPr>
        <w:t>改进措施：按照乡村振兴衔接资金项目管理办法，加强项目管理。</w:t>
      </w:r>
    </w:p>
    <w:p w14:paraId="4B56BFC3">
      <w:pPr>
        <w:pStyle w:val="52"/>
        <w:spacing w:line="560" w:lineRule="exact"/>
        <w:ind w:left="0" w:leftChars="0" w:right="0" w:rightChars="0" w:firstLine="560"/>
      </w:pPr>
      <w:r>
        <w:t>2.2项目实施的社会效益分析</w:t>
      </w:r>
    </w:p>
    <w:p w14:paraId="7313DBF9">
      <w:pPr>
        <w:pStyle w:val="52"/>
        <w:spacing w:line="560" w:lineRule="exact"/>
        <w:ind w:left="0" w:leftChars="0" w:right="0" w:rightChars="0" w:firstLine="560"/>
        <w:rPr>
          <w:rFonts w:hint="eastAsia"/>
        </w:rPr>
      </w:pPr>
      <w:r>
        <w:rPr>
          <w:rFonts w:hint="eastAsia"/>
        </w:rPr>
        <w:t>“受益建档立卡脱贫户人口数”指标，指标预期值为</w:t>
      </w:r>
      <w:r>
        <w:rPr>
          <w:rFonts w:hint="eastAsia"/>
          <w:lang w:eastAsia="zh-CN"/>
        </w:rPr>
        <w:t>大于等于920</w:t>
      </w:r>
      <w:r>
        <w:rPr>
          <w:rFonts w:hint="eastAsia"/>
        </w:rPr>
        <w:t>人，实际完成值为</w:t>
      </w:r>
      <w:r>
        <w:rPr>
          <w:rFonts w:hint="eastAsia"/>
          <w:lang w:val="en-US" w:eastAsia="zh-CN"/>
        </w:rPr>
        <w:t>903人</w:t>
      </w:r>
      <w:r>
        <w:rPr>
          <w:rFonts w:hint="eastAsia"/>
        </w:rPr>
        <w:t>，指标完成率为</w:t>
      </w:r>
      <w:r>
        <w:rPr>
          <w:rFonts w:hint="eastAsia"/>
          <w:lang w:val="en-US" w:eastAsia="zh-CN"/>
        </w:rPr>
        <w:t>98.15</w:t>
      </w:r>
      <w:r>
        <w:rPr>
          <w:rFonts w:hint="eastAsia"/>
        </w:rPr>
        <w:t>%。所设分值</w:t>
      </w:r>
      <w:r>
        <w:rPr>
          <w:rFonts w:hint="eastAsia"/>
          <w:lang w:val="en-US" w:eastAsia="zh-CN"/>
        </w:rPr>
        <w:t>15</w:t>
      </w:r>
      <w:r>
        <w:rPr>
          <w:rFonts w:hint="eastAsia"/>
        </w:rPr>
        <w:t>分，实际得分</w:t>
      </w:r>
      <w:r>
        <w:rPr>
          <w:rFonts w:hint="eastAsia"/>
          <w:lang w:val="en-US" w:eastAsia="zh-CN"/>
        </w:rPr>
        <w:t>14.72</w:t>
      </w:r>
      <w:r>
        <w:rPr>
          <w:rFonts w:hint="eastAsia"/>
        </w:rPr>
        <w:t>分。</w:t>
      </w:r>
    </w:p>
    <w:p w14:paraId="4FBC4AF6">
      <w:pPr>
        <w:pStyle w:val="52"/>
        <w:spacing w:line="560" w:lineRule="exact"/>
        <w:ind w:left="0" w:leftChars="0" w:right="0" w:rightChars="0" w:firstLine="560"/>
        <w:rPr>
          <w:rFonts w:hint="eastAsia"/>
          <w:highlight w:val="none"/>
        </w:rPr>
      </w:pPr>
      <w:r>
        <w:rPr>
          <w:rFonts w:hint="eastAsia"/>
          <w:highlight w:val="none"/>
        </w:rPr>
        <w:t>偏差原因：各乡镇按照实际情况逐月核减岗位数，其中40人因违规领取工资退款6.057352万元，即全年平均公益性岗位90</w:t>
      </w:r>
      <w:r>
        <w:rPr>
          <w:rFonts w:hint="eastAsia"/>
          <w:highlight w:val="none"/>
          <w:lang w:val="en-US" w:eastAsia="zh-CN"/>
        </w:rPr>
        <w:t>3</w:t>
      </w:r>
      <w:r>
        <w:rPr>
          <w:rFonts w:hint="eastAsia"/>
          <w:highlight w:val="none"/>
        </w:rPr>
        <w:t>人。</w:t>
      </w:r>
    </w:p>
    <w:p w14:paraId="0A1632B6">
      <w:pPr>
        <w:pStyle w:val="52"/>
        <w:spacing w:line="560" w:lineRule="exact"/>
        <w:ind w:left="0" w:leftChars="0" w:right="0" w:rightChars="0" w:firstLine="560"/>
        <w:rPr>
          <w:rFonts w:hint="eastAsia"/>
          <w:highlight w:val="none"/>
        </w:rPr>
      </w:pPr>
      <w:r>
        <w:rPr>
          <w:rFonts w:hint="eastAsia"/>
          <w:highlight w:val="none"/>
        </w:rPr>
        <w:t>改进措施：按照乡村振兴衔接资金项目管理办法，加强项目管理。</w:t>
      </w:r>
    </w:p>
    <w:p w14:paraId="74E4B897">
      <w:pPr>
        <w:pStyle w:val="52"/>
        <w:spacing w:line="560" w:lineRule="exact"/>
        <w:ind w:left="0" w:leftChars="0" w:right="0" w:rightChars="0" w:firstLine="560"/>
      </w:pPr>
      <w:r>
        <w:t>2.3项目实施的生态效益分析</w:t>
      </w:r>
    </w:p>
    <w:p w14:paraId="7D69DF9A">
      <w:pPr>
        <w:pStyle w:val="52"/>
        <w:spacing w:line="560" w:lineRule="exact"/>
        <w:ind w:left="0" w:leftChars="0" w:right="0" w:rightChars="0" w:firstLine="560"/>
      </w:pPr>
      <w:r>
        <w:rPr>
          <w:rFonts w:hint="eastAsia"/>
        </w:rPr>
        <w:t>无</w:t>
      </w:r>
    </w:p>
    <w:p w14:paraId="2396CAC2">
      <w:pPr>
        <w:pStyle w:val="52"/>
        <w:spacing w:line="560" w:lineRule="exact"/>
        <w:ind w:left="0" w:leftChars="0" w:right="0" w:rightChars="0" w:firstLine="560"/>
      </w:pPr>
      <w:r>
        <w:t>2.4项目实施的可持续影响分析</w:t>
      </w:r>
    </w:p>
    <w:p w14:paraId="00A35A2C">
      <w:pPr>
        <w:pStyle w:val="33"/>
        <w:ind w:firstLine="560"/>
        <w:rPr>
          <w:rFonts w:hint="eastAsia" w:eastAsia="仿宋_GB2312"/>
          <w:b w:val="0"/>
          <w:lang w:eastAsia="zh-CN"/>
        </w:rPr>
      </w:pPr>
      <w:r>
        <w:rPr>
          <w:rFonts w:hint="eastAsia"/>
          <w:b w:val="0"/>
          <w:lang w:val="en-US" w:eastAsia="zh-CN"/>
        </w:rPr>
        <w:t>无</w:t>
      </w:r>
    </w:p>
    <w:p w14:paraId="2CCB30BD">
      <w:pPr>
        <w:pStyle w:val="33"/>
      </w:pPr>
      <w:r>
        <w:rPr>
          <w:rFonts w:hint="eastAsia"/>
        </w:rPr>
        <w:t>3.满意度指标完成情况分析</w:t>
      </w:r>
    </w:p>
    <w:p w14:paraId="55ECB566">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“受益群众满意度”指标，指标预期指标值为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w:t>
      </w:r>
      <w:r>
        <w:rPr>
          <w:rFonts w:hint="eastAsia" w:ascii="仿宋_GB2312" w:hAnsi="Times New Roman" w:eastAsia="仿宋_GB2312" w:cs="Times New Roman"/>
          <w:bCs/>
          <w:spacing w:val="-4"/>
          <w:sz w:val="28"/>
          <w:szCs w:val="28"/>
          <w:lang w:val="en-US" w:eastAsia="zh-CN"/>
        </w:rPr>
        <w:t>100.00</w:t>
      </w:r>
      <w:r>
        <w:rPr>
          <w:rFonts w:hint="eastAsia" w:ascii="仿宋_GB2312" w:hAnsi="Times New Roman" w:eastAsia="仿宋_GB2312" w:cs="Times New Roman"/>
          <w:bCs/>
          <w:spacing w:val="-4"/>
          <w:sz w:val="28"/>
          <w:szCs w:val="28"/>
        </w:rPr>
        <w:t>%。所设分值10分，实际得分10分。</w:t>
      </w:r>
    </w:p>
    <w:p w14:paraId="72E715F7">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项目实施完成后我单位就该项目的满意度采取抽样发放调查问卷的方式开展调查，通过对调查问卷的梳理和统计，受益群众满意度指标综合满意率为95%。</w:t>
      </w:r>
    </w:p>
    <w:p w14:paraId="72D29E4C">
      <w:pPr>
        <w:pStyle w:val="29"/>
        <w:spacing w:before="120" w:line="560" w:lineRule="exact"/>
        <w:ind w:left="0" w:leftChars="0" w:right="3" w:firstLine="562" w:firstLineChars="200"/>
      </w:pPr>
      <w:r>
        <w:rPr>
          <w:rFonts w:hint="eastAsia"/>
        </w:rPr>
        <w:t>四、偏离绩效目标的原因和下一步改进措施</w:t>
      </w:r>
    </w:p>
    <w:p w14:paraId="70CE5951">
      <w:pPr>
        <w:pStyle w:val="29"/>
        <w:spacing w:before="120" w:line="560" w:lineRule="exact"/>
        <w:ind w:left="0" w:leftChars="0" w:right="3" w:firstLine="560" w:firstLineChars="200"/>
        <w:rPr>
          <w:rFonts w:hint="default" w:ascii="仿宋_GB2312" w:hAnsi="Times New Roman" w:eastAsia="仿宋_GB2312" w:cs="Times New Roman"/>
          <w:b w:val="0"/>
          <w:szCs w:val="22"/>
          <w:highlight w:val="none"/>
          <w:lang w:val="en-US"/>
        </w:rPr>
      </w:pPr>
      <w:r>
        <w:rPr>
          <w:rFonts w:hint="eastAsia" w:ascii="仿宋_GB2312" w:hAnsi="Times New Roman" w:eastAsia="仿宋_GB2312" w:cs="Times New Roman"/>
          <w:b w:val="0"/>
          <w:szCs w:val="22"/>
          <w:highlight w:val="none"/>
        </w:rPr>
        <w:t>1.数量指标-享受公益性岗位补贴人数</w:t>
      </w:r>
      <w:r>
        <w:rPr>
          <w:rFonts w:hint="eastAsia" w:ascii="仿宋_GB2312" w:hAnsi="Times New Roman" w:eastAsia="仿宋_GB2312" w:cs="Times New Roman"/>
          <w:b w:val="0"/>
          <w:szCs w:val="22"/>
          <w:highlight w:val="none"/>
          <w:lang w:eastAsia="zh-CN"/>
        </w:rPr>
        <w:t>：年度指标值大于等于920名，实际完成值为</w:t>
      </w:r>
      <w:r>
        <w:rPr>
          <w:rFonts w:hint="eastAsia" w:ascii="仿宋_GB2312" w:hAnsi="Times New Roman" w:eastAsia="仿宋_GB2312" w:cs="Times New Roman"/>
          <w:b w:val="0"/>
          <w:szCs w:val="22"/>
          <w:highlight w:val="none"/>
          <w:lang w:val="en-US" w:eastAsia="zh-CN"/>
        </w:rPr>
        <w:t>903人。</w:t>
      </w:r>
    </w:p>
    <w:p w14:paraId="4BFD92CA">
      <w:pPr>
        <w:pStyle w:val="52"/>
        <w:spacing w:line="560" w:lineRule="exact"/>
        <w:ind w:left="0" w:leftChars="0" w:right="0" w:rightChars="0" w:firstLine="560"/>
        <w:rPr>
          <w:rFonts w:hint="eastAsia"/>
          <w:highlight w:val="none"/>
        </w:rPr>
      </w:pPr>
      <w:r>
        <w:rPr>
          <w:rFonts w:hint="eastAsia"/>
          <w:highlight w:val="none"/>
        </w:rPr>
        <w:t>偏差原因：各乡镇按照实际情况逐月核减岗位数，其中40人因违规领取工资退款6.057352万元，即全年平均公益性岗位903人。</w:t>
      </w:r>
    </w:p>
    <w:p w14:paraId="358A6615">
      <w:pPr>
        <w:pStyle w:val="52"/>
        <w:spacing w:line="560" w:lineRule="exact"/>
        <w:ind w:left="0" w:leftChars="0" w:right="0" w:rightChars="0" w:firstLine="560"/>
        <w:rPr>
          <w:rFonts w:hint="eastAsia"/>
          <w:highlight w:val="none"/>
        </w:rPr>
      </w:pPr>
      <w:r>
        <w:rPr>
          <w:rFonts w:hint="eastAsia"/>
          <w:highlight w:val="none"/>
        </w:rPr>
        <w:t>改进措施：按照乡村振兴衔接资金项目管理办法，加强项目管理。。</w:t>
      </w:r>
    </w:p>
    <w:p w14:paraId="15CAA19A">
      <w:pPr>
        <w:pStyle w:val="52"/>
        <w:spacing w:line="560" w:lineRule="exact"/>
        <w:ind w:left="0" w:leftChars="0" w:right="0" w:rightChars="0" w:firstLine="560"/>
        <w:rPr>
          <w:rFonts w:hint="eastAsia" w:ascii="仿宋_GB2312" w:cs="Times New Roman"/>
          <w:b w:val="0"/>
          <w:szCs w:val="22"/>
          <w:highlight w:val="none"/>
          <w:lang w:val="en-US" w:eastAsia="zh-CN"/>
        </w:rPr>
      </w:pPr>
      <w:r>
        <w:rPr>
          <w:rFonts w:hint="eastAsia" w:ascii="仿宋_GB2312" w:cs="Times New Roman"/>
          <w:b w:val="0"/>
          <w:szCs w:val="22"/>
          <w:highlight w:val="none"/>
          <w:lang w:val="en-US" w:eastAsia="zh-CN"/>
        </w:rPr>
        <w:t>2.</w:t>
      </w:r>
      <w:r>
        <w:rPr>
          <w:rFonts w:hint="eastAsia" w:ascii="仿宋_GB2312" w:hAnsi="Times New Roman" w:eastAsia="仿宋_GB2312" w:cs="Times New Roman"/>
          <w:b w:val="0"/>
          <w:szCs w:val="22"/>
          <w:highlight w:val="none"/>
        </w:rPr>
        <w:t>数量指标-</w:t>
      </w:r>
      <w:r>
        <w:rPr>
          <w:rFonts w:hint="eastAsia"/>
          <w:highlight w:val="none"/>
        </w:rPr>
        <w:t>享受职业培训补贴人次数</w:t>
      </w:r>
      <w:r>
        <w:rPr>
          <w:rFonts w:hint="eastAsia"/>
          <w:highlight w:val="none"/>
          <w:lang w:eastAsia="zh-CN"/>
        </w:rPr>
        <w:t>：</w:t>
      </w:r>
      <w:r>
        <w:rPr>
          <w:rFonts w:hint="eastAsia" w:ascii="仿宋_GB2312" w:hAnsi="Times New Roman" w:eastAsia="仿宋_GB2312" w:cs="Times New Roman"/>
          <w:b w:val="0"/>
          <w:szCs w:val="22"/>
          <w:highlight w:val="none"/>
          <w:lang w:eastAsia="zh-CN"/>
        </w:rPr>
        <w:t>年度指标值大于等于920名，实际完成值为</w:t>
      </w:r>
      <w:r>
        <w:rPr>
          <w:rFonts w:hint="eastAsia" w:ascii="仿宋_GB2312" w:hAnsi="Times New Roman" w:eastAsia="仿宋_GB2312" w:cs="Times New Roman"/>
          <w:b w:val="0"/>
          <w:szCs w:val="22"/>
          <w:highlight w:val="none"/>
          <w:lang w:val="en-US" w:eastAsia="zh-CN"/>
        </w:rPr>
        <w:t>903人</w:t>
      </w:r>
      <w:r>
        <w:rPr>
          <w:rFonts w:hint="eastAsia" w:ascii="仿宋_GB2312" w:cs="Times New Roman"/>
          <w:b w:val="0"/>
          <w:szCs w:val="22"/>
          <w:highlight w:val="none"/>
          <w:lang w:val="en-US" w:eastAsia="zh-CN"/>
        </w:rPr>
        <w:t>。</w:t>
      </w:r>
    </w:p>
    <w:p w14:paraId="389927A0">
      <w:pPr>
        <w:pStyle w:val="52"/>
        <w:spacing w:line="560" w:lineRule="exact"/>
        <w:ind w:left="0" w:leftChars="0" w:right="0" w:rightChars="0" w:firstLine="560"/>
        <w:rPr>
          <w:rFonts w:hint="eastAsia" w:ascii="仿宋_GB2312" w:cs="Times New Roman"/>
          <w:b w:val="0"/>
          <w:szCs w:val="22"/>
          <w:highlight w:val="none"/>
          <w:lang w:val="en-US" w:eastAsia="zh-CN"/>
        </w:rPr>
      </w:pPr>
      <w:r>
        <w:rPr>
          <w:rFonts w:hint="eastAsia" w:ascii="仿宋_GB2312" w:cs="Times New Roman"/>
          <w:b w:val="0"/>
          <w:szCs w:val="22"/>
          <w:highlight w:val="none"/>
          <w:lang w:val="en-US" w:eastAsia="zh-CN"/>
        </w:rPr>
        <w:t>偏差原因：各乡镇按照实际情况逐月核减岗位数，其中40人因违规领取工资退款6.057352万元，即全年平均公益性岗位903人。</w:t>
      </w:r>
    </w:p>
    <w:p w14:paraId="7BEC7CA9">
      <w:pPr>
        <w:pStyle w:val="52"/>
        <w:spacing w:line="560" w:lineRule="exact"/>
        <w:ind w:left="0" w:leftChars="0" w:right="0" w:rightChars="0" w:firstLine="560"/>
        <w:rPr>
          <w:rFonts w:hint="eastAsia" w:ascii="仿宋_GB2312" w:cs="Times New Roman"/>
          <w:b w:val="0"/>
          <w:szCs w:val="22"/>
          <w:highlight w:val="none"/>
          <w:lang w:val="en-US" w:eastAsia="zh-CN"/>
        </w:rPr>
      </w:pPr>
      <w:r>
        <w:rPr>
          <w:rFonts w:hint="eastAsia" w:ascii="仿宋_GB2312" w:cs="Times New Roman"/>
          <w:b w:val="0"/>
          <w:szCs w:val="22"/>
          <w:highlight w:val="none"/>
          <w:lang w:val="en-US" w:eastAsia="zh-CN"/>
        </w:rPr>
        <w:t>改进措施：按照乡村振兴衔接资金项目管理办法，加强项目管理。。</w:t>
      </w:r>
    </w:p>
    <w:p w14:paraId="02CC4FC6">
      <w:pPr>
        <w:pStyle w:val="29"/>
        <w:spacing w:before="120" w:line="560" w:lineRule="exact"/>
        <w:ind w:left="0" w:leftChars="0" w:right="3" w:firstLine="560" w:firstLineChars="200"/>
        <w:rPr>
          <w:rFonts w:hint="eastAsia" w:ascii="仿宋_GB2312" w:hAnsi="Times New Roman" w:eastAsia="仿宋_GB2312" w:cs="Times New Roman"/>
          <w:b w:val="0"/>
          <w:szCs w:val="22"/>
          <w:highlight w:val="none"/>
          <w:lang w:val="en-US" w:eastAsia="zh-CN"/>
        </w:rPr>
      </w:pPr>
      <w:r>
        <w:rPr>
          <w:rFonts w:hint="eastAsia" w:ascii="仿宋_GB2312" w:hAnsi="Times New Roman" w:eastAsia="仿宋_GB2312" w:cs="Times New Roman"/>
          <w:b w:val="0"/>
          <w:szCs w:val="22"/>
          <w:highlight w:val="none"/>
          <w:lang w:val="en-US" w:eastAsia="zh-CN"/>
        </w:rPr>
        <w:t>3.经济效益指标-发放公益性岗位补贴金额：年度指标值大于等于1700.16万元，实际完成值1668.23万元。</w:t>
      </w:r>
    </w:p>
    <w:p w14:paraId="381EF418">
      <w:pPr>
        <w:pStyle w:val="29"/>
        <w:spacing w:before="120" w:line="560" w:lineRule="exact"/>
        <w:ind w:left="0" w:leftChars="0" w:right="3" w:firstLine="560" w:firstLineChars="200"/>
        <w:rPr>
          <w:rFonts w:hint="eastAsia" w:ascii="仿宋_GB2312" w:hAnsi="Times New Roman" w:eastAsia="仿宋_GB2312" w:cs="Times New Roman"/>
          <w:b w:val="0"/>
          <w:color w:val="000000"/>
          <w:kern w:val="2"/>
          <w:sz w:val="28"/>
          <w:szCs w:val="22"/>
          <w:highlight w:val="none"/>
          <w:lang w:val="en-US" w:eastAsia="zh-CN" w:bidi="ar-SA"/>
        </w:rPr>
      </w:pPr>
      <w:r>
        <w:rPr>
          <w:rFonts w:hint="eastAsia" w:ascii="仿宋_GB2312" w:hAnsi="Times New Roman" w:eastAsia="仿宋_GB2312" w:cs="Times New Roman"/>
          <w:b w:val="0"/>
          <w:color w:val="000000"/>
          <w:kern w:val="2"/>
          <w:sz w:val="28"/>
          <w:szCs w:val="22"/>
          <w:highlight w:val="none"/>
          <w:lang w:val="en-US" w:eastAsia="zh-CN" w:bidi="ar-SA"/>
        </w:rPr>
        <w:t>偏差原因：各乡镇按照实际情况逐月核减岗位数，其中40人因违规领取工资退款6.057352万元，即全年平均公益性岗位903人。</w:t>
      </w:r>
    </w:p>
    <w:p w14:paraId="11FB4DD3">
      <w:pPr>
        <w:pStyle w:val="29"/>
        <w:spacing w:before="120" w:line="560" w:lineRule="exact"/>
        <w:ind w:left="0" w:leftChars="0" w:right="3" w:firstLine="560" w:firstLineChars="200"/>
        <w:rPr>
          <w:rFonts w:hint="eastAsia" w:ascii="仿宋_GB2312" w:hAnsi="Times New Roman" w:eastAsia="仿宋_GB2312" w:cs="Times New Roman"/>
          <w:b w:val="0"/>
          <w:szCs w:val="22"/>
          <w:highlight w:val="none"/>
        </w:rPr>
      </w:pPr>
      <w:r>
        <w:rPr>
          <w:rFonts w:hint="eastAsia" w:ascii="仿宋_GB2312" w:hAnsi="Times New Roman" w:eastAsia="仿宋_GB2312" w:cs="Times New Roman"/>
          <w:b w:val="0"/>
          <w:color w:val="000000"/>
          <w:kern w:val="2"/>
          <w:sz w:val="28"/>
          <w:szCs w:val="22"/>
          <w:highlight w:val="none"/>
          <w:lang w:val="en-US" w:eastAsia="zh-CN" w:bidi="ar-SA"/>
        </w:rPr>
        <w:t>改进措施：按照乡村振兴衔接资金项目管理办法，加强项目管理</w:t>
      </w:r>
      <w:r>
        <w:rPr>
          <w:rFonts w:hint="eastAsia" w:ascii="仿宋_GB2312" w:hAnsi="Times New Roman" w:eastAsia="仿宋_GB2312" w:cs="Times New Roman"/>
          <w:b w:val="0"/>
          <w:szCs w:val="22"/>
          <w:highlight w:val="none"/>
        </w:rPr>
        <w:t>。</w:t>
      </w:r>
    </w:p>
    <w:p w14:paraId="0BBD1E9D">
      <w:pPr>
        <w:pStyle w:val="29"/>
        <w:numPr>
          <w:ilvl w:val="0"/>
          <w:numId w:val="0"/>
        </w:numPr>
        <w:spacing w:before="120" w:line="560" w:lineRule="exact"/>
        <w:ind w:leftChars="200" w:right="3" w:rightChars="1"/>
        <w:rPr>
          <w:rFonts w:hint="eastAsia" w:ascii="仿宋_GB2312" w:hAnsi="Times New Roman" w:eastAsia="仿宋_GB2312" w:cs="Times New Roman"/>
          <w:b w:val="0"/>
          <w:szCs w:val="22"/>
          <w:highlight w:val="none"/>
          <w:lang w:val="en-US" w:eastAsia="zh-CN"/>
        </w:rPr>
      </w:pPr>
      <w:r>
        <w:rPr>
          <w:rFonts w:hint="eastAsia" w:ascii="仿宋_GB2312" w:hAnsi="Times New Roman" w:eastAsia="仿宋_GB2312" w:cs="Times New Roman"/>
          <w:b w:val="0"/>
          <w:szCs w:val="22"/>
          <w:highlight w:val="none"/>
          <w:lang w:val="en-US" w:eastAsia="zh-CN"/>
        </w:rPr>
        <w:t>4.社会效益指标-建档立卡脱贫劳动力就业人数：年度指标值大于等于920人，实际完成值903人。</w:t>
      </w:r>
    </w:p>
    <w:p w14:paraId="6FD69EFF">
      <w:pPr>
        <w:pStyle w:val="29"/>
        <w:spacing w:before="120" w:line="560" w:lineRule="exact"/>
        <w:ind w:left="0" w:leftChars="0" w:right="3" w:firstLine="560" w:firstLineChars="200"/>
        <w:rPr>
          <w:rFonts w:hint="eastAsia" w:ascii="仿宋_GB2312" w:hAnsi="Times New Roman" w:eastAsia="仿宋_GB2312" w:cs="Times New Roman"/>
          <w:b w:val="0"/>
          <w:color w:val="000000"/>
          <w:kern w:val="2"/>
          <w:sz w:val="28"/>
          <w:szCs w:val="22"/>
          <w:highlight w:val="none"/>
          <w:lang w:val="en-US" w:eastAsia="zh-CN" w:bidi="ar-SA"/>
        </w:rPr>
      </w:pPr>
      <w:r>
        <w:rPr>
          <w:rFonts w:hint="eastAsia" w:ascii="仿宋_GB2312" w:hAnsi="Times New Roman" w:eastAsia="仿宋_GB2312" w:cs="Times New Roman"/>
          <w:b w:val="0"/>
          <w:color w:val="000000"/>
          <w:kern w:val="2"/>
          <w:sz w:val="28"/>
          <w:szCs w:val="22"/>
          <w:highlight w:val="none"/>
          <w:lang w:val="en-US" w:eastAsia="zh-CN" w:bidi="ar-SA"/>
        </w:rPr>
        <w:t>偏差原因：各乡镇按照实际情况逐月核减岗位数，其中40人因违规领取工资退款6.057352万元，即全年平均公益性岗位903人。</w:t>
      </w:r>
    </w:p>
    <w:p w14:paraId="04A98C5A">
      <w:pPr>
        <w:pStyle w:val="29"/>
        <w:numPr>
          <w:ilvl w:val="0"/>
          <w:numId w:val="0"/>
        </w:numPr>
        <w:spacing w:before="120" w:line="560" w:lineRule="exact"/>
        <w:ind w:leftChars="200" w:right="3" w:rightChars="1"/>
        <w:rPr>
          <w:rFonts w:hint="default" w:ascii="仿宋_GB2312" w:hAnsi="Times New Roman" w:eastAsia="仿宋_GB2312" w:cs="Times New Roman"/>
          <w:b w:val="0"/>
          <w:szCs w:val="22"/>
          <w:highlight w:val="none"/>
          <w:lang w:val="en-US" w:eastAsia="zh-CN"/>
        </w:rPr>
      </w:pPr>
      <w:r>
        <w:rPr>
          <w:rFonts w:hint="eastAsia" w:ascii="仿宋_GB2312" w:hAnsi="Times New Roman" w:eastAsia="仿宋_GB2312" w:cs="Times New Roman"/>
          <w:b w:val="0"/>
          <w:color w:val="000000"/>
          <w:kern w:val="2"/>
          <w:sz w:val="28"/>
          <w:szCs w:val="22"/>
          <w:highlight w:val="none"/>
          <w:lang w:val="en-US" w:eastAsia="zh-CN" w:bidi="ar-SA"/>
        </w:rPr>
        <w:t>改进措施：按照乡村振兴衔接资金项目管理办法，加强项目管理</w:t>
      </w:r>
    </w:p>
    <w:p w14:paraId="4F9A304E">
      <w:pPr>
        <w:pStyle w:val="29"/>
        <w:spacing w:before="120" w:line="560" w:lineRule="exact"/>
        <w:ind w:left="0" w:leftChars="0" w:right="3" w:firstLine="562" w:firstLineChars="200"/>
      </w:pPr>
      <w:r>
        <w:rPr>
          <w:rFonts w:hint="eastAsia"/>
        </w:rPr>
        <w:t>五、绩效自评结果拟应用和公开情况</w:t>
      </w:r>
    </w:p>
    <w:p w14:paraId="567F6F39">
      <w:pPr>
        <w:pStyle w:val="52"/>
        <w:spacing w:line="560" w:lineRule="exact"/>
        <w:ind w:left="3" w:right="3" w:firstLine="560"/>
        <w:rPr>
          <w:rFonts w:ascii="仿宋_GB2312"/>
        </w:rPr>
      </w:pPr>
      <w:r>
        <w:rPr>
          <w:rFonts w:hint="eastAsia" w:ascii="仿宋_GB2312"/>
        </w:rPr>
        <w:t>项目本次评价通过文件研读、实地调研、数据采集、问卷调查方式下，全面了解公益性岗位开发项目资金的使用效率和效果，从而得出以下综合评价结论：在绩效目标方面，</w:t>
      </w:r>
      <w:r>
        <w:rPr>
          <w:rFonts w:hint="eastAsia" w:ascii="仿宋_GB2312"/>
          <w:highlight w:val="none"/>
        </w:rPr>
        <w:t>本项目共设置一级指标3个，二级指标</w:t>
      </w:r>
      <w:r>
        <w:rPr>
          <w:rFonts w:hint="eastAsia" w:ascii="仿宋_GB2312"/>
          <w:highlight w:val="none"/>
          <w:lang w:val="en-US" w:eastAsia="zh-CN"/>
        </w:rPr>
        <w:t>7</w:t>
      </w:r>
      <w:r>
        <w:rPr>
          <w:rFonts w:hint="eastAsia" w:ascii="仿宋_GB2312"/>
          <w:highlight w:val="none"/>
        </w:rPr>
        <w:t>个，三级指标1</w:t>
      </w:r>
      <w:r>
        <w:rPr>
          <w:rFonts w:hint="eastAsia" w:ascii="仿宋_GB2312"/>
          <w:highlight w:val="none"/>
          <w:lang w:val="en-US" w:eastAsia="zh-CN"/>
        </w:rPr>
        <w:t>0</w:t>
      </w:r>
      <w:r>
        <w:rPr>
          <w:rFonts w:hint="eastAsia" w:ascii="仿宋_GB2312"/>
          <w:highlight w:val="none"/>
        </w:rPr>
        <w:t>个，其中已完成三级指标</w:t>
      </w:r>
      <w:r>
        <w:rPr>
          <w:rFonts w:hint="eastAsia" w:ascii="仿宋_GB2312"/>
          <w:highlight w:val="none"/>
          <w:lang w:val="en-US" w:eastAsia="zh-CN"/>
        </w:rPr>
        <w:t>6</w:t>
      </w:r>
      <w:r>
        <w:rPr>
          <w:rFonts w:hint="eastAsia" w:ascii="仿宋_GB2312"/>
          <w:highlight w:val="none"/>
        </w:rPr>
        <w:t>个，指标完成率为</w:t>
      </w:r>
      <w:r>
        <w:rPr>
          <w:rFonts w:hint="eastAsia" w:ascii="仿宋_GB2312"/>
          <w:highlight w:val="none"/>
          <w:lang w:val="en-US" w:eastAsia="zh-CN"/>
        </w:rPr>
        <w:t>99.26</w:t>
      </w:r>
      <w:r>
        <w:rPr>
          <w:rFonts w:hint="eastAsia" w:ascii="仿宋_GB2312"/>
          <w:highlight w:val="none"/>
        </w:rPr>
        <w:t>%；</w:t>
      </w:r>
      <w:r>
        <w:rPr>
          <w:rFonts w:hint="eastAsia" w:ascii="仿宋_GB2312"/>
        </w:rPr>
        <w:t>在资金使用方面，严格按照《于田县扶贫资金财务管理制度》、《于田县委政法委财务管理制度》执行，保障了资金使用规范、安全，无挪用、截留资金的情况发生。在项目管理方面，制定了《公益性岗位开发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B998512">
      <w:pPr>
        <w:pStyle w:val="52"/>
        <w:spacing w:line="560" w:lineRule="exact"/>
        <w:ind w:left="3" w:right="3" w:firstLine="560"/>
        <w:rPr>
          <w:rFonts w:ascii="仿宋_GB2312"/>
        </w:rPr>
      </w:pPr>
      <w:r>
        <w:rPr>
          <w:rFonts w:hint="eastAsia" w:ascii="仿宋_GB2312"/>
        </w:rPr>
        <w:t>项目最</w:t>
      </w:r>
      <w:r>
        <w:rPr>
          <w:rFonts w:hint="eastAsia" w:ascii="仿宋_GB2312"/>
          <w:highlight w:val="none"/>
        </w:rPr>
        <w:t>终得分为</w:t>
      </w:r>
      <w:r>
        <w:rPr>
          <w:rFonts w:hint="eastAsia" w:ascii="仿宋_GB2312"/>
          <w:highlight w:val="none"/>
          <w:lang w:val="en-US" w:eastAsia="zh-CN"/>
        </w:rPr>
        <w:t>98.97</w:t>
      </w:r>
      <w:r>
        <w:rPr>
          <w:rFonts w:hint="eastAsia" w:ascii="仿宋_GB2312"/>
          <w:highlight w:val="none"/>
        </w:rPr>
        <w:t>分，</w:t>
      </w:r>
      <w:r>
        <w:rPr>
          <w:rFonts w:hint="eastAsia" w:ascii="仿宋_GB2312"/>
        </w:rPr>
        <w:t>评价等级为优。</w:t>
      </w:r>
    </w:p>
    <w:p w14:paraId="212A1863">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33B1616C">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3C02AA2B">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4CD2F11F">
      <w:pPr>
        <w:pStyle w:val="52"/>
        <w:spacing w:line="560" w:lineRule="exact"/>
        <w:ind w:left="3" w:right="3" w:firstLine="560"/>
        <w:rPr>
          <w:rFonts w:ascii="仿宋_GB2312"/>
          <w:szCs w:val="32"/>
        </w:rPr>
      </w:pPr>
      <w:r>
        <w:rPr>
          <w:rFonts w:hint="eastAsia" w:ascii="仿宋_GB2312"/>
        </w:rPr>
        <w:t>项目状况：该项目不存在立项，由于田县委政法委负责项目的实施方案，并由</w:t>
      </w:r>
      <w:r>
        <w:rPr>
          <w:rFonts w:hint="eastAsia" w:ascii="仿宋_GB2312"/>
          <w:szCs w:val="32"/>
        </w:rPr>
        <w:t>于田县</w:t>
      </w:r>
      <w:r>
        <w:rPr>
          <w:rFonts w:hint="eastAsia" w:ascii="仿宋_GB2312"/>
          <w:szCs w:val="32"/>
          <w:lang w:val="en-US" w:eastAsia="zh-CN"/>
        </w:rPr>
        <w:t>就业工作领导小组办公室</w:t>
      </w:r>
      <w:r>
        <w:rPr>
          <w:rFonts w:hint="eastAsia" w:ascii="仿宋_GB2312"/>
          <w:szCs w:val="32"/>
        </w:rPr>
        <w:t>下发的《关于于田县</w:t>
      </w:r>
      <w:r>
        <w:rPr>
          <w:rFonts w:hint="eastAsia" w:ascii="仿宋_GB2312"/>
          <w:szCs w:val="32"/>
          <w:lang w:val="en-US" w:eastAsia="zh-CN"/>
        </w:rPr>
        <w:t>2024年</w:t>
      </w:r>
      <w:r>
        <w:rPr>
          <w:rFonts w:hint="eastAsia" w:ascii="仿宋_GB2312"/>
          <w:szCs w:val="32"/>
        </w:rPr>
        <w:t>政法委公益性岗位开发项目实施方案的批复》。</w:t>
      </w:r>
    </w:p>
    <w:p w14:paraId="12A713CF">
      <w:pPr>
        <w:pStyle w:val="52"/>
        <w:spacing w:line="560" w:lineRule="exact"/>
        <w:ind w:left="3" w:right="3" w:firstLine="560"/>
        <w:rPr>
          <w:rFonts w:ascii="仿宋_GB2312"/>
          <w:szCs w:val="32"/>
        </w:rPr>
      </w:pPr>
      <w:r>
        <w:rPr>
          <w:rFonts w:hint="eastAsia" w:ascii="仿宋_GB2312"/>
        </w:rPr>
        <w:t>资金状况：预算资金来源为中央财政衔接补助资金，文件依据：</w:t>
      </w:r>
      <w:r>
        <w:rPr>
          <w:rFonts w:hint="eastAsia" w:ascii="仿宋_GB2312"/>
          <w:szCs w:val="32"/>
        </w:rPr>
        <w:t>于田县</w:t>
      </w:r>
      <w:r>
        <w:rPr>
          <w:rFonts w:hint="eastAsia" w:ascii="仿宋_GB2312"/>
          <w:szCs w:val="32"/>
          <w:lang w:val="en-US" w:eastAsia="zh-CN"/>
        </w:rPr>
        <w:t>就业工作领导小组办公室</w:t>
      </w:r>
      <w:r>
        <w:rPr>
          <w:rFonts w:hint="eastAsia" w:ascii="仿宋_GB2312"/>
          <w:szCs w:val="32"/>
        </w:rPr>
        <w:t>下发的《关于于田县</w:t>
      </w:r>
      <w:r>
        <w:rPr>
          <w:rFonts w:hint="eastAsia" w:ascii="仿宋_GB2312"/>
          <w:szCs w:val="32"/>
          <w:lang w:val="en-US" w:eastAsia="zh-CN"/>
        </w:rPr>
        <w:t>2024年</w:t>
      </w:r>
      <w:r>
        <w:rPr>
          <w:rFonts w:hint="eastAsia" w:ascii="仿宋_GB2312"/>
          <w:szCs w:val="32"/>
        </w:rPr>
        <w:t>政法委公益性岗位开发项目实施方案的批复》。</w:t>
      </w:r>
    </w:p>
    <w:p w14:paraId="7D27FCD3">
      <w:pPr>
        <w:pStyle w:val="52"/>
        <w:spacing w:line="560" w:lineRule="exact"/>
        <w:ind w:left="3" w:right="3" w:firstLine="560"/>
        <w:rPr>
          <w:rFonts w:ascii="仿宋_GB2312"/>
          <w:szCs w:val="32"/>
        </w:rPr>
      </w:pPr>
      <w:r>
        <w:rPr>
          <w:rFonts w:hint="eastAsia" w:ascii="仿宋_GB2312"/>
          <w:szCs w:val="32"/>
        </w:rPr>
        <w:t>过程状况：该项目于</w:t>
      </w:r>
      <w:r>
        <w:rPr>
          <w:rFonts w:hint="eastAsia" w:ascii="仿宋_GB2312"/>
          <w:szCs w:val="32"/>
          <w:lang w:eastAsia="zh-CN"/>
        </w:rPr>
        <w:t>202</w:t>
      </w:r>
      <w:r>
        <w:rPr>
          <w:rFonts w:hint="eastAsia" w:ascii="仿宋_GB2312"/>
          <w:szCs w:val="32"/>
          <w:lang w:val="en-US" w:eastAsia="zh-CN"/>
        </w:rPr>
        <w:t>3</w:t>
      </w:r>
      <w:r>
        <w:rPr>
          <w:rFonts w:hint="eastAsia" w:ascii="仿宋_GB2312"/>
          <w:szCs w:val="32"/>
          <w:lang w:eastAsia="zh-CN"/>
        </w:rPr>
        <w:t>年</w:t>
      </w:r>
      <w:r>
        <w:rPr>
          <w:rFonts w:hint="eastAsia" w:ascii="仿宋_GB2312"/>
          <w:szCs w:val="32"/>
          <w:lang w:val="en-US" w:eastAsia="zh-CN"/>
        </w:rPr>
        <w:t>12</w:t>
      </w:r>
      <w:r>
        <w:rPr>
          <w:rFonts w:hint="eastAsia" w:ascii="仿宋_GB2312"/>
          <w:szCs w:val="32"/>
        </w:rPr>
        <w:t>月制订初步实施方案并得到批复，</w:t>
      </w:r>
      <w:r>
        <w:rPr>
          <w:rFonts w:hint="eastAsia" w:ascii="仿宋_GB2312"/>
          <w:szCs w:val="32"/>
          <w:lang w:eastAsia="zh-CN"/>
        </w:rPr>
        <w:t>2024年</w:t>
      </w:r>
      <w:r>
        <w:rPr>
          <w:rFonts w:hint="eastAsia" w:ascii="仿宋_GB2312"/>
          <w:szCs w:val="32"/>
          <w:lang w:val="en-US" w:eastAsia="zh-CN"/>
        </w:rPr>
        <w:t>1</w:t>
      </w:r>
      <w:r>
        <w:rPr>
          <w:rFonts w:hint="eastAsia" w:ascii="仿宋_GB2312"/>
          <w:szCs w:val="32"/>
        </w:rPr>
        <w:t>月1日实施，</w:t>
      </w:r>
      <w:r>
        <w:rPr>
          <w:rFonts w:hint="eastAsia" w:ascii="仿宋_GB2312"/>
          <w:szCs w:val="32"/>
          <w:lang w:eastAsia="zh-CN"/>
        </w:rPr>
        <w:t>2024年</w:t>
      </w:r>
      <w:r>
        <w:rPr>
          <w:rFonts w:hint="eastAsia" w:ascii="仿宋_GB2312"/>
          <w:szCs w:val="32"/>
        </w:rPr>
        <w:t>12月31日完成。</w:t>
      </w:r>
    </w:p>
    <w:p w14:paraId="32B4C145">
      <w:pPr>
        <w:pStyle w:val="52"/>
        <w:spacing w:line="560" w:lineRule="exact"/>
        <w:ind w:left="3" w:right="3" w:firstLine="560"/>
        <w:rPr>
          <w:rFonts w:ascii="仿宋_GB2312"/>
          <w:szCs w:val="32"/>
        </w:rPr>
      </w:pPr>
      <w:r>
        <w:rPr>
          <w:rFonts w:hint="eastAsia" w:ascii="仿宋_GB2312"/>
          <w:szCs w:val="32"/>
        </w:rPr>
        <w:t>结果状况：12月31日于田县乡村振兴局、中共于田县委政法委员会联合验收。</w:t>
      </w:r>
    </w:p>
    <w:p w14:paraId="123295AE">
      <w:pPr>
        <w:pStyle w:val="52"/>
        <w:spacing w:line="560" w:lineRule="exact"/>
        <w:ind w:left="3" w:right="3" w:firstLine="562"/>
        <w:rPr>
          <w:rStyle w:val="19"/>
          <w:rFonts w:ascii="楷体_GB2312"/>
        </w:rPr>
      </w:pPr>
      <w:r>
        <w:rPr>
          <w:rStyle w:val="19"/>
          <w:rFonts w:hint="eastAsia" w:ascii="楷体_GB2312"/>
        </w:rPr>
        <w:t>（三）主要经验及做法</w:t>
      </w:r>
    </w:p>
    <w:p w14:paraId="76FCCD95">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lang w:eastAsia="zh-CN"/>
        </w:rPr>
        <w:t>于田县2024年政法委公益性岗位开发项目</w:t>
      </w:r>
      <w:r>
        <w:rPr>
          <w:rFonts w:hint="eastAsia" w:ascii="仿宋_GB2312" w:hAnsi="Times New Roman" w:eastAsia="仿宋_GB2312" w:cs="Times New Roman"/>
          <w:color w:val="000000"/>
          <w:sz w:val="28"/>
        </w:rPr>
        <w:t>资金安排、使用过程中严格执行乡村振兴项目资金管理制度，确保乡村振兴项目正常运行为构建长效稳定奠定物质基础。</w:t>
      </w:r>
    </w:p>
    <w:p w14:paraId="7D00783B">
      <w:pPr>
        <w:spacing w:line="560" w:lineRule="exact"/>
        <w:ind w:firstLine="562" w:firstLineChars="200"/>
        <w:rPr>
          <w:rStyle w:val="19"/>
          <w:rFonts w:ascii="楷体_GB2312"/>
          <w:sz w:val="28"/>
        </w:rPr>
      </w:pPr>
      <w:r>
        <w:rPr>
          <w:rStyle w:val="19"/>
          <w:rFonts w:hint="eastAsia" w:ascii="楷体_GB2312"/>
          <w:sz w:val="28"/>
        </w:rPr>
        <w:t>（四）存在的问题</w:t>
      </w:r>
    </w:p>
    <w:p w14:paraId="055C72C7">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lang w:eastAsia="zh-CN"/>
        </w:rPr>
        <w:t>于田县2024年政法委公益性岗位开发项目</w:t>
      </w:r>
      <w:r>
        <w:rPr>
          <w:rFonts w:hint="eastAsia" w:ascii="仿宋_GB2312" w:hAnsi="Times New Roman" w:eastAsia="仿宋_GB2312" w:cs="Times New Roman"/>
          <w:color w:val="000000"/>
          <w:sz w:val="28"/>
        </w:rPr>
        <w:t>资金安排、使用过程中存在一些问题，主要是资金申报，审批，发放过程中存在对资金拨付缓慢问题。</w:t>
      </w:r>
    </w:p>
    <w:p w14:paraId="01AA9821">
      <w:pPr>
        <w:spacing w:line="560" w:lineRule="exact"/>
        <w:ind w:firstLine="562" w:firstLineChars="200"/>
        <w:rPr>
          <w:rStyle w:val="19"/>
          <w:rFonts w:ascii="楷体_GB2312"/>
          <w:sz w:val="28"/>
        </w:rPr>
      </w:pPr>
      <w:r>
        <w:rPr>
          <w:rStyle w:val="19"/>
          <w:rFonts w:hint="eastAsia" w:ascii="楷体_GB2312"/>
          <w:sz w:val="28"/>
        </w:rPr>
        <w:t>（五）建议</w:t>
      </w:r>
    </w:p>
    <w:p w14:paraId="607B992E">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74DD1E2F">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4313ED62">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0205B4B8">
        <w:pPr>
          <w:pStyle w:val="13"/>
          <w:jc w:val="center"/>
        </w:pPr>
        <w:r>
          <w:fldChar w:fldCharType="begin"/>
        </w:r>
        <w:r>
          <w:instrText xml:space="preserve">PAGE   \* MERGEFORMAT</w:instrText>
        </w:r>
        <w:r>
          <w:fldChar w:fldCharType="separate"/>
        </w:r>
        <w:r>
          <w:rPr>
            <w:lang w:val="zh-CN"/>
          </w:rPr>
          <w:t>10</w:t>
        </w:r>
        <w:r>
          <w:fldChar w:fldCharType="end"/>
        </w:r>
      </w:p>
    </w:sdtContent>
  </w:sdt>
  <w:p w14:paraId="3322A2B9">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310BF">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13127"/>
    <w:rsid w:val="000260F1"/>
    <w:rsid w:val="00026982"/>
    <w:rsid w:val="00044E24"/>
    <w:rsid w:val="00054312"/>
    <w:rsid w:val="00071ED9"/>
    <w:rsid w:val="00080041"/>
    <w:rsid w:val="00083077"/>
    <w:rsid w:val="00091C2E"/>
    <w:rsid w:val="000970E2"/>
    <w:rsid w:val="000A3F8B"/>
    <w:rsid w:val="000B68C8"/>
    <w:rsid w:val="000E0477"/>
    <w:rsid w:val="000F003D"/>
    <w:rsid w:val="000F5BA4"/>
    <w:rsid w:val="000F68A1"/>
    <w:rsid w:val="001302C1"/>
    <w:rsid w:val="001529B8"/>
    <w:rsid w:val="001C12C9"/>
    <w:rsid w:val="001C5A74"/>
    <w:rsid w:val="001D0046"/>
    <w:rsid w:val="001D7871"/>
    <w:rsid w:val="001F09BD"/>
    <w:rsid w:val="001F0A88"/>
    <w:rsid w:val="002059C2"/>
    <w:rsid w:val="002073D6"/>
    <w:rsid w:val="00216DCD"/>
    <w:rsid w:val="002356F3"/>
    <w:rsid w:val="00237DAC"/>
    <w:rsid w:val="00243713"/>
    <w:rsid w:val="0025219B"/>
    <w:rsid w:val="00257F39"/>
    <w:rsid w:val="002746C2"/>
    <w:rsid w:val="0028360D"/>
    <w:rsid w:val="002A49E9"/>
    <w:rsid w:val="002B362C"/>
    <w:rsid w:val="002C1B5A"/>
    <w:rsid w:val="002C6622"/>
    <w:rsid w:val="00303872"/>
    <w:rsid w:val="00343C8B"/>
    <w:rsid w:val="0035619D"/>
    <w:rsid w:val="0036579B"/>
    <w:rsid w:val="0037545E"/>
    <w:rsid w:val="003B103E"/>
    <w:rsid w:val="003B2066"/>
    <w:rsid w:val="003B45C2"/>
    <w:rsid w:val="003D6089"/>
    <w:rsid w:val="003E5D26"/>
    <w:rsid w:val="003F7CD3"/>
    <w:rsid w:val="00407329"/>
    <w:rsid w:val="0042774A"/>
    <w:rsid w:val="00433105"/>
    <w:rsid w:val="0043529B"/>
    <w:rsid w:val="004447F6"/>
    <w:rsid w:val="00452A7B"/>
    <w:rsid w:val="004765F9"/>
    <w:rsid w:val="004D19E3"/>
    <w:rsid w:val="004E156F"/>
    <w:rsid w:val="004F278C"/>
    <w:rsid w:val="004F71F5"/>
    <w:rsid w:val="00502531"/>
    <w:rsid w:val="005033D8"/>
    <w:rsid w:val="00545496"/>
    <w:rsid w:val="005469CF"/>
    <w:rsid w:val="00556181"/>
    <w:rsid w:val="00561ADC"/>
    <w:rsid w:val="005B4348"/>
    <w:rsid w:val="005B7749"/>
    <w:rsid w:val="005D7C18"/>
    <w:rsid w:val="005F7D5D"/>
    <w:rsid w:val="00600873"/>
    <w:rsid w:val="00601C6E"/>
    <w:rsid w:val="00607547"/>
    <w:rsid w:val="00621961"/>
    <w:rsid w:val="00642C18"/>
    <w:rsid w:val="00696A43"/>
    <w:rsid w:val="006C2EB3"/>
    <w:rsid w:val="006F23BE"/>
    <w:rsid w:val="00702499"/>
    <w:rsid w:val="00704F2C"/>
    <w:rsid w:val="00713A95"/>
    <w:rsid w:val="007658DB"/>
    <w:rsid w:val="007D38AC"/>
    <w:rsid w:val="007F690F"/>
    <w:rsid w:val="0080022F"/>
    <w:rsid w:val="0081784A"/>
    <w:rsid w:val="008703E2"/>
    <w:rsid w:val="00897839"/>
    <w:rsid w:val="008A3305"/>
    <w:rsid w:val="008A49C0"/>
    <w:rsid w:val="008B044F"/>
    <w:rsid w:val="008B4230"/>
    <w:rsid w:val="008B6B8E"/>
    <w:rsid w:val="008C3F3B"/>
    <w:rsid w:val="0091422D"/>
    <w:rsid w:val="0093300C"/>
    <w:rsid w:val="00940992"/>
    <w:rsid w:val="00941946"/>
    <w:rsid w:val="0094736A"/>
    <w:rsid w:val="00984B3A"/>
    <w:rsid w:val="009C105D"/>
    <w:rsid w:val="009C2529"/>
    <w:rsid w:val="009D11ED"/>
    <w:rsid w:val="00A1755C"/>
    <w:rsid w:val="00A20A41"/>
    <w:rsid w:val="00A233B8"/>
    <w:rsid w:val="00A2767E"/>
    <w:rsid w:val="00A2793F"/>
    <w:rsid w:val="00A416AC"/>
    <w:rsid w:val="00A55763"/>
    <w:rsid w:val="00A71644"/>
    <w:rsid w:val="00A75331"/>
    <w:rsid w:val="00A922F5"/>
    <w:rsid w:val="00AA0053"/>
    <w:rsid w:val="00AB4406"/>
    <w:rsid w:val="00B013BB"/>
    <w:rsid w:val="00B2048D"/>
    <w:rsid w:val="00B312FC"/>
    <w:rsid w:val="00B322F0"/>
    <w:rsid w:val="00B41C4E"/>
    <w:rsid w:val="00B455F6"/>
    <w:rsid w:val="00B516E9"/>
    <w:rsid w:val="00B606E1"/>
    <w:rsid w:val="00B750DF"/>
    <w:rsid w:val="00B77438"/>
    <w:rsid w:val="00B94447"/>
    <w:rsid w:val="00BB1ADD"/>
    <w:rsid w:val="00BB206F"/>
    <w:rsid w:val="00BB2086"/>
    <w:rsid w:val="00BC59F8"/>
    <w:rsid w:val="00BD5077"/>
    <w:rsid w:val="00BF0294"/>
    <w:rsid w:val="00C36832"/>
    <w:rsid w:val="00C36FD3"/>
    <w:rsid w:val="00C47EDA"/>
    <w:rsid w:val="00C5126D"/>
    <w:rsid w:val="00C5141C"/>
    <w:rsid w:val="00C5653E"/>
    <w:rsid w:val="00CA0AB1"/>
    <w:rsid w:val="00CB5B60"/>
    <w:rsid w:val="00CD3679"/>
    <w:rsid w:val="00CF170A"/>
    <w:rsid w:val="00CF20B9"/>
    <w:rsid w:val="00CF642E"/>
    <w:rsid w:val="00D0177C"/>
    <w:rsid w:val="00D026EF"/>
    <w:rsid w:val="00D157F5"/>
    <w:rsid w:val="00D67F10"/>
    <w:rsid w:val="00D775A1"/>
    <w:rsid w:val="00DB1673"/>
    <w:rsid w:val="00DC00CB"/>
    <w:rsid w:val="00DC4767"/>
    <w:rsid w:val="00DE5C9F"/>
    <w:rsid w:val="00E20066"/>
    <w:rsid w:val="00E215D5"/>
    <w:rsid w:val="00E231E6"/>
    <w:rsid w:val="00E23B8F"/>
    <w:rsid w:val="00E35D4C"/>
    <w:rsid w:val="00E36AF4"/>
    <w:rsid w:val="00E417AF"/>
    <w:rsid w:val="00E5760D"/>
    <w:rsid w:val="00E62F01"/>
    <w:rsid w:val="00E66C44"/>
    <w:rsid w:val="00E72FF5"/>
    <w:rsid w:val="00E952C7"/>
    <w:rsid w:val="00EB734B"/>
    <w:rsid w:val="00EE2F0B"/>
    <w:rsid w:val="00F4497B"/>
    <w:rsid w:val="00F52D23"/>
    <w:rsid w:val="00F66291"/>
    <w:rsid w:val="00F66C47"/>
    <w:rsid w:val="00F74F64"/>
    <w:rsid w:val="00F75FFF"/>
    <w:rsid w:val="00F83581"/>
    <w:rsid w:val="00FB7553"/>
    <w:rsid w:val="00FD470D"/>
    <w:rsid w:val="00FD4E1C"/>
    <w:rsid w:val="00FD65BA"/>
    <w:rsid w:val="00FE1B50"/>
    <w:rsid w:val="00FF1109"/>
    <w:rsid w:val="01A52CA4"/>
    <w:rsid w:val="13C44C6D"/>
    <w:rsid w:val="16A468F1"/>
    <w:rsid w:val="19B4284E"/>
    <w:rsid w:val="1BF374F2"/>
    <w:rsid w:val="1C7F32DB"/>
    <w:rsid w:val="1DF33FF8"/>
    <w:rsid w:val="1FBC4801"/>
    <w:rsid w:val="2B8B105D"/>
    <w:rsid w:val="2C221502"/>
    <w:rsid w:val="2E781618"/>
    <w:rsid w:val="2F8B7306"/>
    <w:rsid w:val="30E77505"/>
    <w:rsid w:val="33D15712"/>
    <w:rsid w:val="36760E06"/>
    <w:rsid w:val="3703562A"/>
    <w:rsid w:val="371158A2"/>
    <w:rsid w:val="37763A52"/>
    <w:rsid w:val="3A1F11D2"/>
    <w:rsid w:val="3DA9679F"/>
    <w:rsid w:val="3DBB5EE1"/>
    <w:rsid w:val="3EC46A45"/>
    <w:rsid w:val="3F6751E8"/>
    <w:rsid w:val="40C94C88"/>
    <w:rsid w:val="416E189E"/>
    <w:rsid w:val="47590F11"/>
    <w:rsid w:val="479C39D3"/>
    <w:rsid w:val="4A135499"/>
    <w:rsid w:val="50FC7915"/>
    <w:rsid w:val="52383964"/>
    <w:rsid w:val="5297750C"/>
    <w:rsid w:val="57785C11"/>
    <w:rsid w:val="5D661993"/>
    <w:rsid w:val="5E0D565C"/>
    <w:rsid w:val="63653AE4"/>
    <w:rsid w:val="64731789"/>
    <w:rsid w:val="69BB7868"/>
    <w:rsid w:val="6D44110A"/>
    <w:rsid w:val="6E031859"/>
    <w:rsid w:val="6F2E4CAA"/>
    <w:rsid w:val="72D523FC"/>
    <w:rsid w:val="741F1927"/>
    <w:rsid w:val="74205A08"/>
    <w:rsid w:val="77CF69AC"/>
    <w:rsid w:val="7FFB4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2" w:firstLineChars="200"/>
      <w:jc w:val="left"/>
    </w:pPr>
    <w:rPr>
      <w:rFonts w:ascii="仿宋_GB2312" w:hAnsi="宋体" w:eastAsia="仿宋_GB2312" w:cstheme="minorBidi"/>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C3AF-4F78-4F85-B025-A072E90A147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6084</Words>
  <Characters>6703</Characters>
  <Lines>43</Lines>
  <Paragraphs>12</Paragraphs>
  <TotalTime>6</TotalTime>
  <ScaleCrop>false</ScaleCrop>
  <LinksUpToDate>false</LinksUpToDate>
  <CharactersWithSpaces>6974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2025-12-15T10:02:00Z</dcterms:modified>
  <dc:title>C:\Users\Xueyang\Desktop\170号自评报告\57.艾力西湖镇巴扎（10）村花卉生产基地配套建设项目绩效自评报告.xlsx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8048A351BED74A1F99E8FA2BDB62F84D_13</vt:lpwstr>
  </property>
  <property fmtid="{D5CDD505-2E9C-101B-9397-08002B2CF9AE}" pid="4" name="KSOTemplateDocerSaveRecord">
    <vt:lpwstr>eyJoZGlkIjoiY2RlOGExMTJjOWFmYjNiZTJjMWUwNDM2NWFmZTM5NmEiLCJ1c2VySWQiOiIxMTAwNDE5NzU4In0=</vt:lpwstr>
  </property>
</Properties>
</file>