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bookmarkStart w:id="0" w:name="_GoBack"/>
      <w:bookmarkEnd w:id="0"/>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2CE22820">
      <w:pPr>
        <w:spacing w:line="560" w:lineRule="exact"/>
        <w:ind w:left="640" w:leftChars="200" w:firstLine="0" w:firstLineChars="0"/>
        <w:rPr>
          <w:rFonts w:hint="eastAsia" w:ascii="仿宋" w:hAnsi="仿宋" w:eastAsia="仿宋" w:cs="仿宋"/>
          <w:szCs w:val="32"/>
          <w:lang w:val="en-US" w:eastAsia="zh-CN"/>
        </w:rPr>
      </w:pPr>
      <w:r>
        <w:rPr>
          <w:rFonts w:hint="eastAsia" w:ascii="仿宋" w:hAnsi="仿宋" w:eastAsia="仿宋" w:cs="仿宋"/>
          <w:szCs w:val="32"/>
        </w:rPr>
        <w:t>项目名称:</w:t>
      </w:r>
      <w:r>
        <w:rPr>
          <w:rFonts w:hint="eastAsia" w:ascii="仿宋" w:hAnsi="仿宋" w:eastAsia="仿宋" w:cs="仿宋"/>
          <w:szCs w:val="32"/>
          <w:lang w:eastAsia="zh-CN"/>
        </w:rPr>
        <w:t>于田县阿热勒乡也台克孜勒村</w:t>
      </w:r>
      <w:r>
        <w:rPr>
          <w:rFonts w:hint="eastAsia" w:ascii="仿宋" w:hAnsi="仿宋" w:eastAsia="仿宋" w:cs="仿宋"/>
          <w:szCs w:val="32"/>
          <w:lang w:val="en-US" w:eastAsia="zh-CN"/>
        </w:rPr>
        <w:t>污水管网建设项目</w:t>
      </w: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1BEAFBCC">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于田县发展和改革委员会</w:t>
      </w:r>
    </w:p>
    <w:p w14:paraId="6DA941FF">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史鑫</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于田县阿热勒乡也台克孜勒村污水管网建设项目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于发改项目（2024）90号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于田县阿热勒乡也台克孜勒村污水管网建设项目</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预算安排总额为</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950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万元，其中：乡村振兴衔接资金</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950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278E3AFA">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也台克孜勒村污水可纳入于田县城镇管网，但都没有建设排水收集管网。农村目前生活污水存在以下问题：</w:t>
      </w:r>
    </w:p>
    <w:p w14:paraId="157FBD12">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（1）每家每户均建设有旱厕，常年的生活习惯养成上旱厕的习惯。即使室内建设有冲洗厕所，使用频率也不是很高。安居房每家都设有淋浴设施，但由于室外无下水，也都不便使用。</w:t>
      </w:r>
    </w:p>
    <w:p w14:paraId="77C37964">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（2）这两年由于没有项目资金支持，为缓解环境污染问题，部分农户发放了 PE 的小型 2-3 格的化粪池，没有定期清掏，没有根本解决问题，污水满了之后全部自然渗入到地下。而且容积非常小，存储能力有限，吸污车抽拉不及时导致使用不方便。同时也容易造成环境污染，吸粪车经常到街道抽吸，给人们生活造成不舒服的感觉，有味道，且也要发生费用。</w:t>
      </w:r>
    </w:p>
    <w:p w14:paraId="07F2C4D3">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（3）人们习惯随意大小便，污水的随意排放，给当地环境和地下水都造成了污染的隐患。</w:t>
      </w:r>
    </w:p>
    <w:p w14:paraId="22A3EA8E">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4）农村污水存在乱倒乱排现象，村民房前屋后基本都有灌渠，如黑水（人排泄及冲洗粪便产生的高浓度污水）、灰水（厨房、洗浴等产生的杂排水）有的混合排入地下或者流入附近沟渠内，污染环境。因此建设污水处理系统，</w:t>
      </w:r>
      <w:r>
        <w:rPr>
          <w:rFonts w:hint="eastAsia" w:ascii="仿宋_GB2312" w:hAnsi="Times New Roman" w:eastAsia="仿宋_GB2312" w:cs="Times New Roman"/>
          <w:color w:val="000000"/>
          <w:sz w:val="28"/>
          <w:szCs w:val="32"/>
          <w:lang w:eastAsia="zh-CN"/>
        </w:rPr>
        <w:t>能够更好地</w:t>
      </w:r>
      <w:r>
        <w:rPr>
          <w:rFonts w:hint="eastAsia" w:ascii="仿宋_GB2312" w:hAnsi="Times New Roman" w:eastAsia="仿宋_GB2312" w:cs="Times New Roman"/>
          <w:color w:val="000000"/>
          <w:sz w:val="28"/>
          <w:szCs w:val="32"/>
        </w:rPr>
        <w:t>改善和提升当前农村的环境状况，为农村的生活营造更为健康和谐的生态环境。既有利于农村生产发展、生活宽裕、乡风文明、村容整洁和管理民主的实现，又有利于农民生活质量的提升。随着新疆南疆地区农村生活污水处理项目的实施，可以改善当地人民的人居环境，缩小新疆地区与发达地区农村的差距，进一步提高当地老百姓的幸福感，从而更有利于社会的长治久安。本项目就是在这一背景下提出的。</w:t>
      </w:r>
    </w:p>
    <w:p w14:paraId="41C2DFC7">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于田县阿热勒乡也台克孜勒村污水管网建设项目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于田县发展和改革委员会</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为2024年1月-2024年8月</w:t>
      </w:r>
      <w:r>
        <w:rPr>
          <w:rFonts w:hint="eastAsia" w:ascii="仿宋_GB2312" w:hAnsi="Times New Roman" w:eastAsia="仿宋_GB2312" w:cs="Times New Roman"/>
          <w:color w:val="000000"/>
          <w:sz w:val="28"/>
          <w:szCs w:val="32"/>
        </w:rPr>
        <w:t>。</w:t>
      </w:r>
    </w:p>
    <w:p w14:paraId="405B8AC4">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工程实施后，通过本项目的实施，使得于田县阿热勒乡也台克孜勒村污水管网覆盖率、污水收集率及处理率达到 95%以上，农村生活污染源得到有效控制，进一步改善阿热勒乡也台克孜勒村生态环境，更好更快促进阿热勒乡也台克孜勒村的社会经济发展，改变周边克里雅河水环境。</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22A26653">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于田县阿热勒乡也台克孜勒村污水管网建设项目</w:t>
      </w:r>
      <w:r>
        <w:rPr>
          <w:rFonts w:hint="eastAsia" w:ascii="仿宋_GB2312" w:hAnsi="Times New Roman" w:eastAsia="仿宋_GB2312" w:cs="Times New Roman"/>
          <w:color w:val="000000"/>
          <w:sz w:val="28"/>
          <w:szCs w:val="32"/>
        </w:rPr>
        <w:t>，根</w:t>
      </w:r>
      <w:r>
        <w:rPr>
          <w:rFonts w:hint="eastAsia" w:ascii="仿宋_GB2312" w:hAnsi="Times New Roman" w:eastAsia="仿宋_GB2312" w:cs="Times New Roman"/>
          <w:color w:val="000000"/>
          <w:sz w:val="28"/>
          <w:szCs w:val="32"/>
          <w:lang w:eastAsia="zh-CN"/>
        </w:rPr>
        <w:t>据于田县发展和改革委员会下发的《关于对于田县阿热勒乡也台克孜勒村污水管网建设项目实施方案的批复》（于发改项目（2024）90号）</w:t>
      </w:r>
      <w:r>
        <w:rPr>
          <w:rFonts w:hint="eastAsia" w:ascii="仿宋_GB2312" w:hAnsi="Times New Roman" w:eastAsia="仿宋_GB2312" w:cs="Times New Roman"/>
          <w:color w:val="000000"/>
          <w:sz w:val="28"/>
          <w:szCs w:val="32"/>
          <w:lang w:val="en-US" w:eastAsia="zh-CN"/>
        </w:rPr>
        <w:t>文</w:t>
      </w:r>
      <w:r>
        <w:rPr>
          <w:rFonts w:hint="eastAsia" w:ascii="仿宋_GB2312" w:hAnsi="Times New Roman" w:eastAsia="仿宋_GB2312" w:cs="Times New Roman"/>
          <w:color w:val="000000"/>
          <w:sz w:val="28"/>
          <w:szCs w:val="32"/>
          <w:lang w:eastAsia="zh-CN"/>
        </w:rPr>
        <w:t>立项实施，实施范围涉及</w:t>
      </w:r>
      <w:r>
        <w:rPr>
          <w:rFonts w:hint="eastAsia" w:ascii="仿宋_GB2312" w:hAnsi="Times New Roman" w:eastAsia="仿宋_GB2312" w:cs="Times New Roman"/>
          <w:color w:val="000000"/>
          <w:sz w:val="28"/>
          <w:szCs w:val="32"/>
          <w:lang w:val="en-US" w:eastAsia="zh-CN"/>
        </w:rPr>
        <w:t>阿热勒乡也台克孜勒村</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建设内容：</w:t>
      </w:r>
      <w:r>
        <w:rPr>
          <w:rFonts w:hint="eastAsia" w:ascii="仿宋_GB2312" w:hAnsi="Times New Roman" w:eastAsia="仿宋_GB2312" w:cs="Times New Roman"/>
          <w:color w:val="000000"/>
          <w:sz w:val="28"/>
          <w:szCs w:val="32"/>
          <w:lang w:eastAsia="zh-CN"/>
        </w:rPr>
        <w:t>新建污水主管网HDPE双波纹管DN200-DN400共计18.057千米，新建UPVC排水支管DN160,共计 14.79千米，检查井及阀门井656座，一体化提升泵站1座，DN200压力排水管道1982米(其中PE100管材1749米，无缝焊接钢管233米架桥敷设)有效容积100立方米玻璃钢化粪池1座，路面拆除及修复 1850平方米。</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于田县阿热勒乡也台克孜勒村污水管网建设项目</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000000"/>
          <w:sz w:val="28"/>
          <w:szCs w:val="32"/>
          <w:lang w:val="en-US" w:eastAsia="zh-CN"/>
        </w:rPr>
        <w:t>农村环境整治项目</w:t>
      </w:r>
      <w:r>
        <w:rPr>
          <w:rFonts w:hint="eastAsia" w:ascii="仿宋_GB2312" w:hAnsi="Times New Roman" w:eastAsia="仿宋_GB2312" w:cs="Times New Roman"/>
          <w:color w:val="000000"/>
          <w:sz w:val="28"/>
          <w:szCs w:val="32"/>
        </w:rPr>
        <w:t>，属于乡村振兴衔接资金项目。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0AB79AE0">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eastAsia="zh-CN"/>
        </w:rPr>
        <w:t>于田县阿热勒乡也台克孜勒村污水管网建设项目</w:t>
      </w:r>
      <w:r>
        <w:rPr>
          <w:rFonts w:hint="eastAsia" w:ascii="仿宋_GB2312" w:hAnsi="Times New Roman" w:eastAsia="仿宋_GB2312" w:cs="Times New Roman"/>
          <w:color w:val="000000"/>
          <w:sz w:val="28"/>
          <w:szCs w:val="32"/>
          <w:lang w:val="en-US" w:eastAsia="zh-CN"/>
        </w:rPr>
        <w:t>总投资950万元，全部申请以乡村振兴衔接资金。主要内容为：</w:t>
      </w:r>
      <w:r>
        <w:rPr>
          <w:rFonts w:hint="eastAsia" w:ascii="仿宋_GB2312" w:hAnsi="Times New Roman" w:eastAsia="仿宋_GB2312" w:cs="Times New Roman"/>
          <w:color w:val="000000"/>
          <w:sz w:val="28"/>
          <w:szCs w:val="32"/>
          <w:lang w:eastAsia="zh-CN"/>
        </w:rPr>
        <w:t>新建污水主管网HDPE双波纹管DN200-DN400共计18.057千米，新建UPVC排水支管DN160,共计 14.79千米，检查井及阀门井656座，一体化提升泵站1座，DN200压力排水管道1982米(其中PE100管材1749米，无缝焊接钢管233米架桥敷设)有效容积100立方米玻璃钢化粪池1座，路面拆除及修复 1850平方米。</w:t>
      </w:r>
      <w:r>
        <w:rPr>
          <w:rFonts w:hint="eastAsia" w:ascii="仿宋_GB2312" w:hAnsi="Times New Roman" w:eastAsia="仿宋_GB2312" w:cs="Times New Roman"/>
          <w:color w:val="000000"/>
          <w:sz w:val="28"/>
          <w:szCs w:val="32"/>
        </w:rPr>
        <w:t>通过</w:t>
      </w:r>
      <w:r>
        <w:rPr>
          <w:rFonts w:hint="eastAsia" w:ascii="仿宋_GB2312" w:hAnsi="Times New Roman" w:eastAsia="仿宋_GB2312" w:cs="Times New Roman"/>
          <w:color w:val="000000"/>
          <w:sz w:val="28"/>
          <w:szCs w:val="32"/>
          <w:lang w:eastAsia="zh-CN"/>
        </w:rPr>
        <w:t>于田县阿热勒乡也台克孜勒村污水管网建设项目</w:t>
      </w:r>
      <w:r>
        <w:rPr>
          <w:rFonts w:hint="eastAsia" w:ascii="仿宋_GB2312" w:hAnsi="Times New Roman" w:eastAsia="仿宋_GB2312" w:cs="Times New Roman"/>
          <w:color w:val="000000"/>
          <w:sz w:val="28"/>
          <w:szCs w:val="32"/>
        </w:rPr>
        <w:t>实施</w:t>
      </w:r>
      <w:r>
        <w:rPr>
          <w:rFonts w:hint="eastAsia" w:ascii="仿宋_GB2312" w:hAnsi="Times New Roman" w:eastAsia="仿宋_GB2312" w:cs="Times New Roman"/>
          <w:color w:val="000000"/>
          <w:sz w:val="28"/>
          <w:szCs w:val="32"/>
          <w:lang w:val="en-US" w:eastAsia="zh-CN"/>
        </w:rPr>
        <w:t>，使得于田县阿热勒乡也台克孜勒村污水管网覆盖率、污水收集率及处理率达到 95%以上，农村生活污染源得到有效控制，进一步改善阿热勒乡也台克孜勒村生态环境，更好更快促进阿热勒乡也台克孜勒村的社会经济发展，改变周边克里雅河水环境。</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w:t>
      </w:r>
      <w:r>
        <w:rPr>
          <w:rFonts w:hint="eastAsia" w:ascii="仿宋_GB2312"/>
          <w:szCs w:val="32"/>
          <w:lang w:eastAsia="zh-CN"/>
        </w:rPr>
        <w:t>90</w:t>
      </w:r>
      <w:r>
        <w:rPr>
          <w:rFonts w:ascii="仿宋_GB2312"/>
          <w:szCs w:val="32"/>
        </w:rPr>
        <w:t>号）的规定，结合项目具体情况，</w:t>
      </w:r>
      <w:r>
        <w:rPr>
          <w:rFonts w:hint="eastAsia" w:ascii="仿宋_GB2312"/>
          <w:szCs w:val="32"/>
        </w:rPr>
        <w:t>本项目共设置一级指标3个，二级指标</w:t>
      </w:r>
      <w:r>
        <w:rPr>
          <w:rFonts w:hint="eastAsia" w:ascii="仿宋_GB2312"/>
          <w:szCs w:val="32"/>
          <w:lang w:val="en-US" w:eastAsia="zh-CN"/>
        </w:rPr>
        <w:t>7</w:t>
      </w:r>
      <w:r>
        <w:rPr>
          <w:rFonts w:hint="eastAsia" w:ascii="仿宋_GB2312"/>
          <w:szCs w:val="32"/>
        </w:rPr>
        <w:t>个，三级指标</w:t>
      </w:r>
      <w:r>
        <w:rPr>
          <w:rFonts w:hint="eastAsia" w:ascii="仿宋_GB2312"/>
          <w:szCs w:val="32"/>
          <w:lang w:val="en-US" w:eastAsia="zh-CN"/>
        </w:rPr>
        <w:t>16</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w:t>
      </w:r>
      <w:r>
        <w:rPr>
          <w:rFonts w:hint="eastAsia"/>
          <w:lang w:eastAsia="zh-CN"/>
        </w:rPr>
        <w:t>90</w:t>
      </w:r>
      <w:r>
        <w:t>号）等相关政策文件与规定，对</w:t>
      </w:r>
      <w:r>
        <w:rPr>
          <w:rFonts w:hint="eastAsia" w:ascii="仿宋_GB2312" w:cs="Times New Roman"/>
          <w:color w:val="000000"/>
          <w:sz w:val="28"/>
          <w:szCs w:val="32"/>
          <w:lang w:val="en-US" w:eastAsia="zh-CN"/>
        </w:rPr>
        <w:t>于田县阿热勒乡也台克孜勒村污水管网建设项目</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w:t>
      </w:r>
      <w:r>
        <w:rPr>
          <w:rFonts w:hint="eastAsia"/>
          <w:lang w:eastAsia="zh-CN"/>
        </w:rPr>
        <w:t>90</w:t>
      </w:r>
      <w:r>
        <w:t>号）文件要求，并根据项目各项指标重要程度确定二级指标的分值，并对核心指标赋予更高的权重。其中：数量指标</w:t>
      </w:r>
      <w:r>
        <w:rPr>
          <w:rFonts w:hint="eastAsia"/>
          <w:lang w:val="en-US" w:eastAsia="zh-CN"/>
        </w:rPr>
        <w:t>20</w:t>
      </w:r>
      <w:r>
        <w:t>分、质量指标</w:t>
      </w:r>
      <w:r>
        <w:rPr>
          <w:rFonts w:hint="eastAsia"/>
          <w:lang w:val="en-US" w:eastAsia="zh-CN"/>
        </w:rPr>
        <w:t>8</w:t>
      </w:r>
      <w:r>
        <w:t>分，时效指标</w:t>
      </w:r>
      <w:r>
        <w:rPr>
          <w:rFonts w:hint="eastAsia"/>
          <w:lang w:val="en-US" w:eastAsia="zh-CN"/>
        </w:rPr>
        <w:t>12</w:t>
      </w:r>
      <w:r>
        <w:t>分、成本指标</w:t>
      </w:r>
      <w:r>
        <w:rPr>
          <w:rFonts w:hint="eastAsia"/>
          <w:lang w:val="en-US" w:eastAsia="zh-CN"/>
        </w:rPr>
        <w:t>10</w:t>
      </w:r>
      <w:r>
        <w:t>分、社会效益指标</w:t>
      </w:r>
      <w:r>
        <w:rPr>
          <w:rFonts w:hint="eastAsia"/>
          <w:lang w:val="en-US" w:eastAsia="zh-CN"/>
        </w:rPr>
        <w:t>23</w:t>
      </w:r>
      <w:r>
        <w:t>分</w:t>
      </w:r>
      <w:r>
        <w:rPr>
          <w:rFonts w:hint="eastAsia"/>
          <w:lang w:val="en-US" w:eastAsia="zh-CN"/>
        </w:rPr>
        <w:t>，可持续影响指标7分，服务对象</w:t>
      </w:r>
      <w:r>
        <w:rPr>
          <w:rFonts w:hint="eastAsia"/>
        </w:rPr>
        <w:t>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于田县阿热勒乡也台克孜勒村污水管网建设项目</w:t>
      </w:r>
      <w:r>
        <w:rPr>
          <w:rFonts w:hint="eastAsia"/>
        </w:rPr>
        <w:t>预算安排总额为</w:t>
      </w:r>
      <w:r>
        <w:rPr>
          <w:rFonts w:hint="eastAsia"/>
          <w:lang w:val="en-US" w:eastAsia="zh-CN"/>
        </w:rPr>
        <w:t>950万元，其中：乡村振兴衔接资金950万元。预算资金到位率为100.00%。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于田县阿热勒乡也台克孜勒村污水管网建设项目，</w:t>
      </w:r>
      <w:r>
        <w:rPr>
          <w:rFonts w:hint="eastAsia"/>
        </w:rPr>
        <w:t>预算投入资金</w:t>
      </w:r>
      <w:r>
        <w:rPr>
          <w:rFonts w:hint="eastAsia"/>
          <w:lang w:val="en-US" w:eastAsia="zh-CN"/>
        </w:rPr>
        <w:t>950万元，经财务决算，项目实际完成投资共946.78万元，其中：工程费用876.09万元，工程建设其他费用70.69万元，实际工程节概资金3.22万元。截至2024年12月31日，项目实际支出946.78万元，预算资金执行率99.66%。</w:t>
      </w:r>
    </w:p>
    <w:p w14:paraId="6C48FA51">
      <w:pPr>
        <w:pStyle w:val="34"/>
      </w:pPr>
      <w:r>
        <w:rPr>
          <w:rFonts w:hint="eastAsia"/>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w:t>
      </w:r>
      <w:r>
        <w:rPr>
          <w:rFonts w:hint="eastAsia" w:ascii="仿宋_GB2312" w:cs="Times New Roman"/>
          <w:color w:val="000000"/>
          <w:sz w:val="28"/>
          <w:szCs w:val="32"/>
          <w:lang w:eastAsia="zh-CN"/>
        </w:rPr>
        <w:t>新建污水主管网HDPE双波纹管DN200-DN400共计18.057千米，新建UPVC排水支管DN160,共计 14.79千米，检查井及阀门井656座，一体化提升泵站1座，DN200压力排水管道1982米(其中PE100管材1749米，无缝焊接钢管233米架桥敷设)有效容积100立方米玻璃钢化粪池1座，路面拆除及修复 1850平方米。</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7</w:t>
      </w:r>
      <w:r>
        <w:rPr>
          <w:rFonts w:hint="eastAsia" w:ascii="仿宋_GB2312"/>
          <w:szCs w:val="32"/>
        </w:rPr>
        <w:t>个，三级指标</w:t>
      </w:r>
      <w:r>
        <w:rPr>
          <w:rFonts w:hint="eastAsia" w:ascii="仿宋_GB2312"/>
          <w:szCs w:val="32"/>
          <w:lang w:val="en-US" w:eastAsia="zh-CN"/>
        </w:rPr>
        <w:t>16</w:t>
      </w:r>
      <w:r>
        <w:rPr>
          <w:rFonts w:hint="eastAsia" w:ascii="仿宋_GB2312"/>
          <w:szCs w:val="32"/>
        </w:rPr>
        <w:t>个，其中已完成三级指标</w:t>
      </w:r>
      <w:r>
        <w:rPr>
          <w:rFonts w:hint="eastAsia" w:ascii="仿宋_GB2312"/>
          <w:szCs w:val="32"/>
          <w:lang w:val="en-US" w:eastAsia="zh-CN"/>
        </w:rPr>
        <w:t>13</w:t>
      </w:r>
      <w:r>
        <w:rPr>
          <w:rFonts w:hint="eastAsia" w:ascii="仿宋_GB2312"/>
          <w:szCs w:val="32"/>
        </w:rPr>
        <w:t>个，指标完成率为</w:t>
      </w:r>
      <w:r>
        <w:rPr>
          <w:rFonts w:hint="eastAsia" w:ascii="仿宋_GB2312"/>
          <w:szCs w:val="32"/>
          <w:lang w:val="en-US" w:eastAsia="zh-CN"/>
        </w:rPr>
        <w:t>98.75</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val="en-US" w:eastAsia="zh-CN"/>
        </w:rPr>
        <w:t>新建排水干管长度</w:t>
      </w:r>
      <w:r>
        <w:rPr>
          <w:rFonts w:hint="eastAsia"/>
        </w:rPr>
        <w:t>”指标，预期指标值为</w:t>
      </w:r>
      <w:r>
        <w:rPr>
          <w:rFonts w:hint="eastAsia"/>
          <w:lang w:eastAsia="zh-CN"/>
        </w:rPr>
        <w:t>大于等于</w:t>
      </w:r>
      <w:r>
        <w:rPr>
          <w:rFonts w:hint="eastAsia"/>
          <w:lang w:val="en-US" w:eastAsia="zh-CN"/>
        </w:rPr>
        <w:t>18.057千米</w:t>
      </w:r>
      <w:r>
        <w:rPr>
          <w:rFonts w:hint="eastAsia"/>
        </w:rPr>
        <w:t>,全年实际值为</w:t>
      </w:r>
      <w:r>
        <w:rPr>
          <w:rFonts w:hint="eastAsia"/>
          <w:lang w:val="en-US" w:eastAsia="zh-CN"/>
        </w:rPr>
        <w:t>18.057千米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2941B6A3">
      <w:pPr>
        <w:pStyle w:val="53"/>
        <w:spacing w:line="560" w:lineRule="exact"/>
        <w:ind w:left="0" w:leftChars="0" w:right="0" w:rightChars="0" w:firstLine="560"/>
        <w:rPr>
          <w:rFonts w:hint="eastAsia"/>
        </w:rPr>
      </w:pPr>
      <w:r>
        <w:rPr>
          <w:rFonts w:hint="eastAsia"/>
        </w:rPr>
        <w:t>“</w:t>
      </w:r>
      <w:r>
        <w:rPr>
          <w:rFonts w:hint="eastAsia"/>
          <w:lang w:val="en-US" w:eastAsia="zh-CN"/>
        </w:rPr>
        <w:t>新建排水支管长度</w:t>
      </w:r>
      <w:r>
        <w:rPr>
          <w:rFonts w:hint="eastAsia"/>
        </w:rPr>
        <w:t>”指标，预期指标值为</w:t>
      </w:r>
      <w:r>
        <w:rPr>
          <w:rFonts w:hint="eastAsia"/>
          <w:lang w:eastAsia="zh-CN"/>
        </w:rPr>
        <w:t>大于等于</w:t>
      </w:r>
      <w:r>
        <w:rPr>
          <w:rFonts w:hint="eastAsia"/>
          <w:lang w:val="en-US" w:eastAsia="zh-CN"/>
        </w:rPr>
        <w:t>14.79千米</w:t>
      </w:r>
      <w:r>
        <w:rPr>
          <w:rFonts w:hint="eastAsia"/>
        </w:rPr>
        <w:t>,全年实际值为</w:t>
      </w:r>
      <w:r>
        <w:rPr>
          <w:rFonts w:hint="eastAsia"/>
          <w:lang w:val="en-US" w:eastAsia="zh-CN"/>
        </w:rPr>
        <w:t>14.79千米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59484F34">
      <w:pPr>
        <w:pStyle w:val="53"/>
        <w:spacing w:line="560" w:lineRule="exact"/>
        <w:ind w:left="0" w:leftChars="0" w:right="0" w:rightChars="0" w:firstLine="560"/>
        <w:rPr>
          <w:rFonts w:hint="eastAsia"/>
        </w:rPr>
      </w:pPr>
      <w:r>
        <w:rPr>
          <w:rFonts w:hint="eastAsia"/>
        </w:rPr>
        <w:t>“</w:t>
      </w:r>
      <w:r>
        <w:rPr>
          <w:rFonts w:hint="eastAsia"/>
          <w:lang w:val="en-US" w:eastAsia="zh-CN"/>
        </w:rPr>
        <w:t>新建排水检查井及阀门井数量</w:t>
      </w:r>
      <w:r>
        <w:rPr>
          <w:rFonts w:hint="eastAsia"/>
        </w:rPr>
        <w:t>”指标，预期指标值为</w:t>
      </w:r>
      <w:r>
        <w:rPr>
          <w:rFonts w:hint="eastAsia"/>
          <w:lang w:eastAsia="zh-CN"/>
        </w:rPr>
        <w:t>大于等于</w:t>
      </w:r>
      <w:r>
        <w:rPr>
          <w:rFonts w:hint="eastAsia"/>
          <w:lang w:val="en-US" w:eastAsia="zh-CN"/>
        </w:rPr>
        <w:t>656座</w:t>
      </w:r>
      <w:r>
        <w:rPr>
          <w:rFonts w:hint="eastAsia"/>
        </w:rPr>
        <w:t>,全年实际值为</w:t>
      </w:r>
      <w:r>
        <w:rPr>
          <w:rFonts w:hint="eastAsia"/>
          <w:lang w:val="en-US" w:eastAsia="zh-CN"/>
        </w:rPr>
        <w:t>656座</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35BA3E82">
      <w:pPr>
        <w:pStyle w:val="53"/>
        <w:spacing w:line="560" w:lineRule="exact"/>
        <w:ind w:left="0" w:leftChars="0" w:right="0" w:rightChars="0" w:firstLine="560"/>
        <w:rPr>
          <w:rFonts w:hint="eastAsia"/>
        </w:rPr>
      </w:pPr>
      <w:r>
        <w:rPr>
          <w:rFonts w:hint="eastAsia"/>
        </w:rPr>
        <w:t>“</w:t>
      </w:r>
      <w:r>
        <w:rPr>
          <w:rFonts w:hint="eastAsia"/>
          <w:lang w:val="en-US" w:eastAsia="zh-CN"/>
        </w:rPr>
        <w:t>拆除及恢复路面面积</w:t>
      </w:r>
      <w:r>
        <w:rPr>
          <w:rFonts w:hint="eastAsia"/>
        </w:rPr>
        <w:t>”指标，预期指标值为</w:t>
      </w:r>
      <w:r>
        <w:rPr>
          <w:rFonts w:hint="eastAsia"/>
          <w:lang w:eastAsia="zh-CN"/>
        </w:rPr>
        <w:t>大于等于</w:t>
      </w:r>
      <w:r>
        <w:rPr>
          <w:rFonts w:hint="eastAsia"/>
          <w:lang w:val="en-US" w:eastAsia="zh-CN"/>
        </w:rPr>
        <w:t>1850平方米，</w:t>
      </w:r>
      <w:r>
        <w:rPr>
          <w:rFonts w:hint="eastAsia"/>
        </w:rPr>
        <w:t>全年实际值为</w:t>
      </w:r>
      <w:r>
        <w:rPr>
          <w:rFonts w:hint="eastAsia"/>
          <w:lang w:val="en-US" w:eastAsia="zh-CN"/>
        </w:rPr>
        <w:t>1850平方米</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w:t>
      </w:r>
      <w:r>
        <w:rPr>
          <w:rFonts w:hint="eastAsia"/>
          <w:lang w:val="en-US" w:eastAsia="zh-CN"/>
        </w:rPr>
        <w:t>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2024年5月</w:t>
      </w:r>
      <w:r>
        <w:rPr>
          <w:rFonts w:hint="eastAsia"/>
        </w:rPr>
        <w:t>，指标完成率为</w:t>
      </w:r>
      <w:r>
        <w:rPr>
          <w:rFonts w:hint="eastAsia"/>
          <w:lang w:val="en-US" w:eastAsia="zh-CN"/>
        </w:rPr>
        <w:t>97</w:t>
      </w:r>
      <w:r>
        <w:rPr>
          <w:rFonts w:hint="eastAsia"/>
        </w:rPr>
        <w:t>%。所设分值</w:t>
      </w:r>
      <w:r>
        <w:rPr>
          <w:rFonts w:hint="eastAsia"/>
          <w:lang w:val="en-US" w:eastAsia="zh-CN"/>
        </w:rPr>
        <w:t>4</w:t>
      </w:r>
      <w:r>
        <w:rPr>
          <w:rFonts w:hint="eastAsia"/>
        </w:rPr>
        <w:t>分，实际得分</w:t>
      </w:r>
      <w:r>
        <w:rPr>
          <w:rFonts w:hint="eastAsia"/>
          <w:lang w:val="en-US" w:eastAsia="zh-CN"/>
        </w:rPr>
        <w:t>3.88</w:t>
      </w:r>
      <w:r>
        <w:rPr>
          <w:rFonts w:hint="eastAsia"/>
        </w:rPr>
        <w:t>分。</w:t>
      </w:r>
    </w:p>
    <w:p w14:paraId="3CF4DF72">
      <w:pPr>
        <w:pStyle w:val="53"/>
        <w:spacing w:line="560" w:lineRule="exact"/>
        <w:ind w:left="0" w:leftChars="0" w:right="0" w:rightChars="0" w:firstLine="560"/>
        <w:rPr>
          <w:rFonts w:hint="eastAsia"/>
        </w:rPr>
      </w:pPr>
      <w:r>
        <w:rPr>
          <w:rFonts w:hint="eastAsia"/>
        </w:rPr>
        <w:t>偏差原因：项目4月招投标，5月开工。</w:t>
      </w:r>
    </w:p>
    <w:p w14:paraId="1BEA8572">
      <w:pPr>
        <w:pStyle w:val="53"/>
        <w:spacing w:line="560" w:lineRule="exact"/>
        <w:ind w:left="0" w:leftChars="0" w:right="0" w:rightChars="0" w:firstLine="560"/>
        <w:rPr>
          <w:rFonts w:hint="eastAsia"/>
        </w:rPr>
      </w:pPr>
      <w:r>
        <w:rPr>
          <w:rFonts w:hint="eastAsia"/>
        </w:rPr>
        <w:t>改进措施：加强项目前期管理。</w:t>
      </w:r>
    </w:p>
    <w:p w14:paraId="51C0BD40">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2024年8</w:t>
      </w:r>
      <w:r>
        <w:rPr>
          <w:rFonts w:hint="eastAsia"/>
        </w:rPr>
        <w:t>月,全年实际值为</w:t>
      </w:r>
      <w:r>
        <w:rPr>
          <w:rFonts w:hint="eastAsia"/>
          <w:lang w:val="en-US" w:eastAsia="zh-CN"/>
        </w:rPr>
        <w:t>2024年8</w:t>
      </w:r>
      <w:r>
        <w:rPr>
          <w:rFonts w:hint="eastAsia"/>
        </w:rPr>
        <w:t>月，指标完成率为100.00%。所设分值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 xml:space="preserve">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44D91BD7">
      <w:pPr>
        <w:pStyle w:val="34"/>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865.77万</w:t>
      </w:r>
      <w:r>
        <w:rPr>
          <w:rFonts w:hint="eastAsia"/>
        </w:rPr>
        <w:t>元, 全年实际值为</w:t>
      </w:r>
      <w:r>
        <w:rPr>
          <w:rFonts w:hint="eastAsia"/>
          <w:lang w:val="en-US" w:eastAsia="zh-CN"/>
        </w:rPr>
        <w:t>876.09</w:t>
      </w:r>
      <w:r>
        <w:rPr>
          <w:rFonts w:hint="eastAsia"/>
        </w:rPr>
        <w:t>万元，指标完成率为</w:t>
      </w:r>
      <w:r>
        <w:rPr>
          <w:rFonts w:hint="eastAsia"/>
          <w:lang w:val="en-US" w:eastAsia="zh-CN"/>
        </w:rPr>
        <w:t>99</w:t>
      </w:r>
      <w:r>
        <w:rPr>
          <w:rFonts w:hint="eastAsia"/>
        </w:rPr>
        <w:t>%。所设分值</w:t>
      </w:r>
      <w:r>
        <w:rPr>
          <w:rFonts w:hint="eastAsia"/>
          <w:lang w:val="en-US" w:eastAsia="zh-CN"/>
        </w:rPr>
        <w:t>5</w:t>
      </w:r>
      <w:r>
        <w:rPr>
          <w:rFonts w:hint="eastAsia"/>
        </w:rPr>
        <w:t>分，实际得分</w:t>
      </w:r>
      <w:r>
        <w:rPr>
          <w:rFonts w:hint="eastAsia"/>
          <w:lang w:val="en-US" w:eastAsia="zh-CN"/>
        </w:rPr>
        <w:t>4.95</w:t>
      </w:r>
      <w:r>
        <w:rPr>
          <w:rFonts w:hint="eastAsia"/>
        </w:rPr>
        <w:t>分。</w:t>
      </w:r>
    </w:p>
    <w:p w14:paraId="34BD5635">
      <w:pPr>
        <w:pStyle w:val="34"/>
        <w:rPr>
          <w:rFonts w:hint="eastAsia"/>
        </w:rPr>
      </w:pPr>
      <w:r>
        <w:rPr>
          <w:rFonts w:hint="eastAsia"/>
        </w:rPr>
        <w:t>偏差原因：项目已完工，根据财务结算审定最终项目总投资946.78万元，所需工程费用增加。</w:t>
      </w:r>
    </w:p>
    <w:p w14:paraId="44092AE8">
      <w:pPr>
        <w:pStyle w:val="34"/>
        <w:rPr>
          <w:rFonts w:hint="eastAsia"/>
          <w:lang w:eastAsia="zh-CN"/>
        </w:rPr>
      </w:pPr>
      <w:r>
        <w:rPr>
          <w:rFonts w:hint="eastAsia"/>
        </w:rPr>
        <w:t>改进措施：加强项目前期管理，合理编制工程建设费用</w:t>
      </w:r>
      <w:r>
        <w:rPr>
          <w:rFonts w:hint="eastAsia"/>
          <w:lang w:eastAsia="zh-CN"/>
        </w:rPr>
        <w:t>。</w:t>
      </w:r>
    </w:p>
    <w:p w14:paraId="7C138C66">
      <w:pPr>
        <w:pStyle w:val="34"/>
        <w:rPr>
          <w:rFonts w:hint="eastAsia"/>
          <w:lang w:val="en-US" w:eastAsia="zh-CN"/>
        </w:rPr>
      </w:pPr>
      <w:r>
        <w:rPr>
          <w:rFonts w:hint="eastAsia"/>
          <w:lang w:eastAsia="zh-CN"/>
        </w:rPr>
        <w:t>“</w:t>
      </w:r>
      <w:r>
        <w:rPr>
          <w:rFonts w:hint="eastAsia"/>
          <w:lang w:val="en-US" w:eastAsia="zh-CN"/>
        </w:rPr>
        <w:t>工程建设其他费用”指标，预期指标值为</w:t>
      </w:r>
      <w:r>
        <w:rPr>
          <w:rFonts w:hint="eastAsia"/>
          <w:lang w:eastAsia="zh-CN"/>
        </w:rPr>
        <w:t>小于等于</w:t>
      </w:r>
      <w:r>
        <w:rPr>
          <w:rFonts w:hint="eastAsia"/>
          <w:lang w:val="en-US" w:eastAsia="zh-CN"/>
        </w:rPr>
        <w:t>84.23</w:t>
      </w:r>
      <w:r>
        <w:rPr>
          <w:rFonts w:hint="eastAsia"/>
        </w:rPr>
        <w:t>万元</w:t>
      </w:r>
      <w:r>
        <w:rPr>
          <w:rFonts w:hint="eastAsia"/>
          <w:lang w:eastAsia="zh-CN"/>
        </w:rPr>
        <w:t>，</w:t>
      </w:r>
      <w:r>
        <w:rPr>
          <w:rFonts w:hint="eastAsia"/>
          <w:lang w:val="en-US" w:eastAsia="zh-CN"/>
        </w:rPr>
        <w:t>全年实际值70.69万元，指标完成率为83.92%;所设分值5分，实际得分5分。</w:t>
      </w:r>
    </w:p>
    <w:p w14:paraId="3368AF91">
      <w:pPr>
        <w:pStyle w:val="34"/>
        <w:rPr>
          <w:rFonts w:hint="eastAsia"/>
          <w:lang w:val="en-US" w:eastAsia="zh-CN"/>
        </w:rPr>
      </w:pPr>
      <w:r>
        <w:rPr>
          <w:rFonts w:hint="eastAsia"/>
          <w:lang w:val="en-US" w:eastAsia="zh-CN"/>
        </w:rPr>
        <w:t>偏差原因：项目已完工，根据财务结算审定最终项目总投资946.78万元，所需工程费用增加。</w:t>
      </w:r>
    </w:p>
    <w:p w14:paraId="11287430">
      <w:pPr>
        <w:pStyle w:val="34"/>
        <w:rPr>
          <w:rFonts w:hint="eastAsia"/>
          <w:lang w:val="en-US" w:eastAsia="zh-CN"/>
        </w:rPr>
      </w:pPr>
      <w:r>
        <w:rPr>
          <w:rFonts w:hint="eastAsia"/>
          <w:lang w:val="en-US" w:eastAsia="zh-CN"/>
        </w:rPr>
        <w:t>改进措施：加强项目前期管理，合理编制工程建设费用。</w:t>
      </w:r>
    </w:p>
    <w:p w14:paraId="73637491">
      <w:pPr>
        <w:pStyle w:val="34"/>
        <w:rPr>
          <w:b/>
          <w:bCs w:val="0"/>
        </w:rPr>
      </w:pPr>
      <w:r>
        <w:rPr>
          <w:rFonts w:hint="eastAsia"/>
          <w:b/>
          <w:bCs w:val="0"/>
        </w:rPr>
        <w:t>2.效益指标完成情况分析</w:t>
      </w:r>
    </w:p>
    <w:p w14:paraId="0ADE8159">
      <w:pPr>
        <w:pStyle w:val="53"/>
        <w:spacing w:line="560" w:lineRule="exact"/>
        <w:ind w:left="0" w:leftChars="0" w:right="0" w:rightChars="0" w:firstLine="560"/>
      </w:pPr>
      <w:r>
        <w:t>2.1项目实施的</w:t>
      </w:r>
      <w:r>
        <w:rPr>
          <w:rFonts w:hint="eastAsia"/>
          <w:lang w:val="en-US" w:eastAsia="zh-CN"/>
        </w:rPr>
        <w:t>社会</w:t>
      </w:r>
      <w:r>
        <w:t>效益分析</w:t>
      </w:r>
    </w:p>
    <w:p w14:paraId="11FA13BC">
      <w:pPr>
        <w:pStyle w:val="53"/>
        <w:spacing w:line="560" w:lineRule="exact"/>
        <w:ind w:left="0" w:leftChars="0" w:right="0" w:rightChars="0" w:firstLine="560"/>
        <w:rPr>
          <w:rFonts w:hint="eastAsia"/>
        </w:rPr>
      </w:pPr>
      <w:r>
        <w:rPr>
          <w:rFonts w:hint="eastAsia"/>
        </w:rPr>
        <w:t>“</w:t>
      </w:r>
      <w:r>
        <w:rPr>
          <w:rFonts w:hint="eastAsia"/>
          <w:lang w:val="en-US" w:eastAsia="zh-CN"/>
        </w:rPr>
        <w:t>项目受益建档立卡户数</w:t>
      </w:r>
      <w:r>
        <w:rPr>
          <w:rFonts w:hint="eastAsia"/>
        </w:rPr>
        <w:t>”指标，指标预期值为</w:t>
      </w:r>
      <w:r>
        <w:rPr>
          <w:rFonts w:hint="eastAsia"/>
          <w:lang w:val="en-US" w:eastAsia="zh-CN"/>
        </w:rPr>
        <w:t>大于等于493户</w:t>
      </w:r>
      <w:r>
        <w:rPr>
          <w:rFonts w:hint="eastAsia"/>
        </w:rPr>
        <w:t>，实际完成值为</w:t>
      </w:r>
      <w:r>
        <w:rPr>
          <w:rFonts w:hint="eastAsia"/>
          <w:lang w:val="en-US" w:eastAsia="zh-CN"/>
        </w:rPr>
        <w:t>493户</w:t>
      </w:r>
      <w:r>
        <w:rPr>
          <w:rFonts w:hint="eastAsia"/>
        </w:rPr>
        <w:t>，指标完成率为100.00%。所设分值</w:t>
      </w:r>
      <w:r>
        <w:rPr>
          <w:rFonts w:hint="eastAsia"/>
          <w:lang w:val="en-US" w:eastAsia="zh-CN"/>
        </w:rPr>
        <w:t>8</w:t>
      </w:r>
      <w:r>
        <w:rPr>
          <w:rFonts w:hint="eastAsia"/>
        </w:rPr>
        <w:t>分，实际得分</w:t>
      </w:r>
      <w:r>
        <w:rPr>
          <w:rFonts w:hint="eastAsia"/>
          <w:lang w:val="en-US" w:eastAsia="zh-CN"/>
        </w:rPr>
        <w:t>8</w:t>
      </w:r>
      <w:r>
        <w:rPr>
          <w:rFonts w:hint="eastAsia"/>
        </w:rPr>
        <w:t>分。</w:t>
      </w:r>
    </w:p>
    <w:p w14:paraId="1DB5C0F1">
      <w:pPr>
        <w:pStyle w:val="53"/>
        <w:spacing w:line="560" w:lineRule="exact"/>
        <w:ind w:left="0" w:leftChars="0" w:right="0" w:rightChars="0" w:firstLine="560"/>
        <w:rPr>
          <w:rFonts w:hint="eastAsia"/>
        </w:rPr>
      </w:pPr>
      <w:r>
        <w:rPr>
          <w:rFonts w:hint="eastAsia"/>
        </w:rPr>
        <w:t>“</w:t>
      </w:r>
      <w:r>
        <w:rPr>
          <w:rFonts w:hint="eastAsia"/>
          <w:lang w:val="en-US" w:eastAsia="zh-CN"/>
        </w:rPr>
        <w:t>项目受益建档立卡人数</w:t>
      </w:r>
      <w:r>
        <w:rPr>
          <w:rFonts w:hint="eastAsia"/>
        </w:rPr>
        <w:t>”指标，指标预期值为</w:t>
      </w:r>
      <w:r>
        <w:rPr>
          <w:rFonts w:hint="eastAsia"/>
          <w:lang w:val="en-US" w:eastAsia="zh-CN"/>
        </w:rPr>
        <w:t>大于等于1909人</w:t>
      </w:r>
      <w:r>
        <w:rPr>
          <w:rFonts w:hint="eastAsia"/>
        </w:rPr>
        <w:t>，实际完成值为</w:t>
      </w:r>
      <w:r>
        <w:rPr>
          <w:rFonts w:hint="eastAsia"/>
          <w:lang w:val="en-US" w:eastAsia="zh-CN"/>
        </w:rPr>
        <w:t>1909人</w:t>
      </w:r>
      <w:r>
        <w:rPr>
          <w:rFonts w:hint="eastAsia"/>
        </w:rPr>
        <w:t>，指标完成率为100.00%。所设分值</w:t>
      </w:r>
      <w:r>
        <w:rPr>
          <w:rFonts w:hint="eastAsia"/>
          <w:lang w:val="en-US" w:eastAsia="zh-CN"/>
        </w:rPr>
        <w:t>8</w:t>
      </w:r>
      <w:r>
        <w:rPr>
          <w:rFonts w:hint="eastAsia"/>
        </w:rPr>
        <w:t>分，实际得分</w:t>
      </w:r>
      <w:r>
        <w:rPr>
          <w:rFonts w:hint="eastAsia"/>
          <w:lang w:val="en-US" w:eastAsia="zh-CN"/>
        </w:rPr>
        <w:t>8</w:t>
      </w:r>
      <w:r>
        <w:rPr>
          <w:rFonts w:hint="eastAsia"/>
        </w:rPr>
        <w:t>分。</w:t>
      </w:r>
    </w:p>
    <w:p w14:paraId="6C01A075">
      <w:pPr>
        <w:pStyle w:val="53"/>
        <w:spacing w:line="560" w:lineRule="exact"/>
        <w:ind w:left="0" w:leftChars="0" w:right="0" w:rightChars="0" w:firstLine="560"/>
        <w:rPr>
          <w:rFonts w:hint="eastAsia"/>
        </w:rPr>
      </w:pPr>
      <w:r>
        <w:rPr>
          <w:rFonts w:hint="eastAsia"/>
        </w:rPr>
        <w:t>“</w:t>
      </w:r>
      <w:r>
        <w:rPr>
          <w:rFonts w:hint="eastAsia"/>
          <w:lang w:val="en-US" w:eastAsia="zh-CN"/>
        </w:rPr>
        <w:t>提高居民生活质量</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达成预期指标</w:t>
      </w:r>
      <w:r>
        <w:rPr>
          <w:rFonts w:hint="eastAsia"/>
        </w:rPr>
        <w:t>，指标完成率为100.00%。所设分值</w:t>
      </w:r>
      <w:r>
        <w:rPr>
          <w:rFonts w:hint="eastAsia"/>
          <w:lang w:val="en-US" w:eastAsia="zh-CN"/>
        </w:rPr>
        <w:t>7</w:t>
      </w:r>
      <w:r>
        <w:rPr>
          <w:rFonts w:hint="eastAsia"/>
        </w:rPr>
        <w:t>分，实际得分</w:t>
      </w:r>
      <w:r>
        <w:rPr>
          <w:rFonts w:hint="eastAsia"/>
          <w:lang w:val="en-US" w:eastAsia="zh-CN"/>
        </w:rPr>
        <w:t>7</w:t>
      </w:r>
      <w:r>
        <w:rPr>
          <w:rFonts w:hint="eastAsia"/>
        </w:rPr>
        <w:t>分。</w:t>
      </w:r>
    </w:p>
    <w:p w14:paraId="59A3CE8A">
      <w:pPr>
        <w:pStyle w:val="53"/>
        <w:spacing w:line="560" w:lineRule="exact"/>
        <w:ind w:left="0" w:leftChars="0" w:right="0" w:rightChars="0" w:firstLine="560"/>
        <w:rPr>
          <w:rFonts w:hint="eastAsia"/>
          <w:lang w:val="en-US" w:eastAsia="zh-CN"/>
        </w:rPr>
      </w:pPr>
      <w:r>
        <w:rPr>
          <w:rFonts w:hint="eastAsia"/>
          <w:lang w:val="en-US" w:eastAsia="zh-CN"/>
        </w:rPr>
        <w:t>2.2可持续影响指标</w:t>
      </w:r>
    </w:p>
    <w:p w14:paraId="09CF5ECB">
      <w:pPr>
        <w:pStyle w:val="53"/>
        <w:spacing w:line="560" w:lineRule="exact"/>
        <w:ind w:left="0" w:leftChars="0" w:right="0" w:rightChars="0" w:firstLine="560"/>
        <w:rPr>
          <w:rFonts w:hint="default"/>
          <w:lang w:val="en-US" w:eastAsia="zh-CN"/>
        </w:rPr>
      </w:pPr>
      <w:r>
        <w:rPr>
          <w:rFonts w:hint="eastAsia"/>
        </w:rPr>
        <w:t>“</w:t>
      </w:r>
      <w:r>
        <w:rPr>
          <w:rFonts w:hint="eastAsia"/>
          <w:lang w:val="en-US" w:eastAsia="zh-CN"/>
        </w:rPr>
        <w:t>管道使用年限</w:t>
      </w:r>
      <w:r>
        <w:rPr>
          <w:rFonts w:hint="eastAsia"/>
        </w:rPr>
        <w:t>”指标，指标预期值为</w:t>
      </w:r>
      <w:r>
        <w:rPr>
          <w:rFonts w:hint="eastAsia"/>
          <w:lang w:val="en-US" w:eastAsia="zh-CN"/>
        </w:rPr>
        <w:t>大于等于15年</w:t>
      </w:r>
      <w:r>
        <w:rPr>
          <w:rFonts w:hint="eastAsia"/>
        </w:rPr>
        <w:t>，实际完成值为</w:t>
      </w:r>
      <w:r>
        <w:rPr>
          <w:rFonts w:hint="eastAsia"/>
          <w:lang w:val="en-US" w:eastAsia="zh-CN"/>
        </w:rPr>
        <w:t>15年</w:t>
      </w:r>
      <w:r>
        <w:rPr>
          <w:rFonts w:hint="eastAsia"/>
        </w:rPr>
        <w:t>，指标完成率为100.00%。所设分值</w:t>
      </w:r>
      <w:r>
        <w:rPr>
          <w:rFonts w:hint="eastAsia"/>
          <w:lang w:val="en-US" w:eastAsia="zh-CN"/>
        </w:rPr>
        <w:t>7</w:t>
      </w:r>
      <w:r>
        <w:rPr>
          <w:rFonts w:hint="eastAsia"/>
        </w:rPr>
        <w:t>分，实际得分</w:t>
      </w:r>
      <w:r>
        <w:rPr>
          <w:rFonts w:hint="eastAsia"/>
          <w:lang w:val="en-US" w:eastAsia="zh-CN"/>
        </w:rPr>
        <w:t>7</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 w:val="0"/>
          <w:color w:val="auto"/>
          <w:spacing w:val="-4"/>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3D3E5D25">
      <w:pPr>
        <w:pStyle w:val="53"/>
        <w:spacing w:line="560" w:lineRule="exact"/>
        <w:ind w:left="0" w:leftChars="0" w:right="0" w:rightChars="0" w:firstLine="560"/>
        <w:rPr>
          <w:rFonts w:hint="eastAsia"/>
        </w:rPr>
      </w:pPr>
      <w:r>
        <w:rPr>
          <w:rFonts w:hint="eastAsia"/>
          <w:lang w:val="en-US" w:eastAsia="zh-CN"/>
        </w:rPr>
        <w:t>1.时效指标-</w:t>
      </w: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2024年5月</w:t>
      </w:r>
      <w:r>
        <w:rPr>
          <w:rFonts w:hint="eastAsia"/>
        </w:rPr>
        <w:t>，指标完成率为</w:t>
      </w:r>
      <w:r>
        <w:rPr>
          <w:rFonts w:hint="eastAsia"/>
          <w:lang w:val="en-US" w:eastAsia="zh-CN"/>
        </w:rPr>
        <w:t>97</w:t>
      </w:r>
      <w:r>
        <w:rPr>
          <w:rFonts w:hint="eastAsia"/>
        </w:rPr>
        <w:t>%。所设分值</w:t>
      </w:r>
      <w:r>
        <w:rPr>
          <w:rFonts w:hint="eastAsia"/>
          <w:lang w:val="en-US" w:eastAsia="zh-CN"/>
        </w:rPr>
        <w:t>4</w:t>
      </w:r>
      <w:r>
        <w:rPr>
          <w:rFonts w:hint="eastAsia"/>
        </w:rPr>
        <w:t>分，实际得分</w:t>
      </w:r>
      <w:r>
        <w:rPr>
          <w:rFonts w:hint="eastAsia"/>
          <w:lang w:val="en-US" w:eastAsia="zh-CN"/>
        </w:rPr>
        <w:t>3.88</w:t>
      </w:r>
      <w:r>
        <w:rPr>
          <w:rFonts w:hint="eastAsia"/>
        </w:rPr>
        <w:t>分。</w:t>
      </w:r>
    </w:p>
    <w:p w14:paraId="0DD5D326">
      <w:pPr>
        <w:pStyle w:val="53"/>
        <w:spacing w:line="560" w:lineRule="exact"/>
        <w:ind w:left="0" w:leftChars="0" w:right="0" w:rightChars="0" w:firstLine="560"/>
        <w:rPr>
          <w:rFonts w:hint="eastAsia"/>
        </w:rPr>
      </w:pPr>
      <w:r>
        <w:rPr>
          <w:rFonts w:hint="eastAsia"/>
        </w:rPr>
        <w:t>偏差原因：项目4月招投标，5月开工。</w:t>
      </w:r>
    </w:p>
    <w:p w14:paraId="792D0D6E">
      <w:pPr>
        <w:pStyle w:val="53"/>
        <w:spacing w:line="560" w:lineRule="exact"/>
        <w:ind w:left="0" w:leftChars="0" w:right="0" w:rightChars="0" w:firstLine="560"/>
        <w:rPr>
          <w:rFonts w:hint="eastAsia"/>
          <w:lang w:eastAsia="zh-CN"/>
        </w:rPr>
      </w:pPr>
      <w:r>
        <w:rPr>
          <w:rFonts w:hint="eastAsia"/>
        </w:rPr>
        <w:t>改进措施：加强项目前期管理</w:t>
      </w:r>
      <w:r>
        <w:rPr>
          <w:rFonts w:hint="eastAsia"/>
          <w:lang w:eastAsia="zh-CN"/>
        </w:rPr>
        <w:t>。</w:t>
      </w:r>
    </w:p>
    <w:p w14:paraId="32322DE4">
      <w:pPr>
        <w:pStyle w:val="34"/>
        <w:rPr>
          <w:rFonts w:hint="eastAsia"/>
        </w:rPr>
      </w:pPr>
      <w:r>
        <w:rPr>
          <w:rFonts w:hint="eastAsia"/>
          <w:lang w:val="en-US" w:eastAsia="zh-CN"/>
        </w:rPr>
        <w:t>2.成本指标-</w:t>
      </w: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865.77万</w:t>
      </w:r>
      <w:r>
        <w:rPr>
          <w:rFonts w:hint="eastAsia"/>
        </w:rPr>
        <w:t>元, 全年实际值为</w:t>
      </w:r>
      <w:r>
        <w:rPr>
          <w:rFonts w:hint="eastAsia"/>
          <w:lang w:val="en-US" w:eastAsia="zh-CN"/>
        </w:rPr>
        <w:t>876.09</w:t>
      </w:r>
      <w:r>
        <w:rPr>
          <w:rFonts w:hint="eastAsia"/>
        </w:rPr>
        <w:t>万元，指标完成率为</w:t>
      </w:r>
      <w:r>
        <w:rPr>
          <w:rFonts w:hint="eastAsia"/>
          <w:lang w:val="en-US" w:eastAsia="zh-CN"/>
        </w:rPr>
        <w:t>99</w:t>
      </w:r>
      <w:r>
        <w:rPr>
          <w:rFonts w:hint="eastAsia"/>
        </w:rPr>
        <w:t>%。所设分值</w:t>
      </w:r>
      <w:r>
        <w:rPr>
          <w:rFonts w:hint="eastAsia"/>
          <w:lang w:val="en-US" w:eastAsia="zh-CN"/>
        </w:rPr>
        <w:t>5</w:t>
      </w:r>
      <w:r>
        <w:rPr>
          <w:rFonts w:hint="eastAsia"/>
        </w:rPr>
        <w:t>分，实际得分</w:t>
      </w:r>
      <w:r>
        <w:rPr>
          <w:rFonts w:hint="eastAsia"/>
          <w:lang w:val="en-US" w:eastAsia="zh-CN"/>
        </w:rPr>
        <w:t>4.95</w:t>
      </w:r>
      <w:r>
        <w:rPr>
          <w:rFonts w:hint="eastAsia"/>
        </w:rPr>
        <w:t>分。</w:t>
      </w:r>
    </w:p>
    <w:p w14:paraId="658170D9">
      <w:pPr>
        <w:pStyle w:val="34"/>
        <w:rPr>
          <w:rFonts w:hint="eastAsia"/>
        </w:rPr>
      </w:pPr>
      <w:r>
        <w:rPr>
          <w:rFonts w:hint="eastAsia"/>
        </w:rPr>
        <w:t>偏差原因：项目已完工，根据财务结算审定最终项目总投资946.78万元，所需工程费用增加。</w:t>
      </w:r>
    </w:p>
    <w:p w14:paraId="3CEEF536">
      <w:pPr>
        <w:pStyle w:val="34"/>
        <w:rPr>
          <w:rFonts w:hint="eastAsia"/>
          <w:lang w:eastAsia="zh-CN"/>
        </w:rPr>
      </w:pPr>
      <w:r>
        <w:rPr>
          <w:rFonts w:hint="eastAsia"/>
        </w:rPr>
        <w:t>改进措施：加强项目前期管理，合理编制工程建设费用</w:t>
      </w:r>
      <w:r>
        <w:rPr>
          <w:rFonts w:hint="eastAsia"/>
          <w:lang w:eastAsia="zh-CN"/>
        </w:rPr>
        <w:t>。</w:t>
      </w:r>
    </w:p>
    <w:p w14:paraId="43251488">
      <w:pPr>
        <w:pStyle w:val="34"/>
        <w:rPr>
          <w:rFonts w:hint="eastAsia"/>
        </w:rPr>
      </w:pPr>
      <w:r>
        <w:rPr>
          <w:rFonts w:hint="eastAsia"/>
          <w:lang w:val="en-US" w:eastAsia="zh-CN"/>
        </w:rPr>
        <w:t>3.成本指标-</w:t>
      </w:r>
      <w:r>
        <w:rPr>
          <w:rFonts w:hint="eastAsia"/>
        </w:rPr>
        <w:t>“工程</w:t>
      </w:r>
      <w:r>
        <w:rPr>
          <w:rFonts w:hint="eastAsia"/>
          <w:lang w:val="en-US" w:eastAsia="zh-CN"/>
        </w:rPr>
        <w:t>建设其他费用</w:t>
      </w:r>
      <w:r>
        <w:rPr>
          <w:rFonts w:hint="eastAsia"/>
        </w:rPr>
        <w:t>”指标，预期指标值为</w:t>
      </w:r>
      <w:r>
        <w:rPr>
          <w:rFonts w:hint="eastAsia"/>
          <w:lang w:eastAsia="zh-CN"/>
        </w:rPr>
        <w:t>小于等于</w:t>
      </w:r>
      <w:r>
        <w:rPr>
          <w:rFonts w:hint="eastAsia"/>
          <w:lang w:val="en-US" w:eastAsia="zh-CN"/>
        </w:rPr>
        <w:t>84.23万</w:t>
      </w:r>
      <w:r>
        <w:rPr>
          <w:rFonts w:hint="eastAsia"/>
        </w:rPr>
        <w:t>元, 全年实际值为</w:t>
      </w:r>
      <w:r>
        <w:rPr>
          <w:rFonts w:hint="eastAsia"/>
          <w:lang w:val="en-US" w:eastAsia="zh-CN"/>
        </w:rPr>
        <w:t>70.69</w:t>
      </w:r>
      <w:r>
        <w:rPr>
          <w:rFonts w:hint="eastAsia"/>
        </w:rPr>
        <w:t>万元，指标完成率为</w:t>
      </w:r>
      <w:r>
        <w:rPr>
          <w:rFonts w:hint="eastAsia"/>
          <w:lang w:val="en-US" w:eastAsia="zh-CN"/>
        </w:rPr>
        <w:t>83.92</w:t>
      </w:r>
      <w:r>
        <w:rPr>
          <w:rFonts w:hint="eastAsia"/>
        </w:rPr>
        <w:t>%。所设分值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7736A3EF">
      <w:pPr>
        <w:pStyle w:val="34"/>
        <w:rPr>
          <w:rFonts w:hint="eastAsia"/>
        </w:rPr>
      </w:pPr>
      <w:r>
        <w:rPr>
          <w:rFonts w:hint="eastAsia"/>
        </w:rPr>
        <w:t>偏差原因：项目已完工，根据财务结算审定最终项目总投资946.78万元，所需工程费用增加。</w:t>
      </w:r>
    </w:p>
    <w:p w14:paraId="3C954C9E">
      <w:pPr>
        <w:pStyle w:val="34"/>
        <w:rPr>
          <w:rFonts w:hint="eastAsia" w:eastAsia="仿宋_GB2312"/>
          <w:lang w:eastAsia="zh-CN"/>
        </w:rPr>
      </w:pPr>
      <w:r>
        <w:rPr>
          <w:rFonts w:hint="eastAsia"/>
        </w:rPr>
        <w:t>改进措施：加强项目前期管理，合理编制工程建设费用</w:t>
      </w:r>
      <w:r>
        <w:rPr>
          <w:rFonts w:hint="eastAsia"/>
          <w:lang w:eastAsia="zh-CN"/>
        </w:rPr>
        <w:t>。</w:t>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于田县阿热勒乡也台克孜勒村污水管网建设项目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w:t>
      </w:r>
      <w:r>
        <w:rPr>
          <w:rFonts w:hint="eastAsia" w:ascii="仿宋_GB2312"/>
          <w:lang w:val="en-US" w:eastAsia="zh-CN"/>
        </w:rPr>
        <w:t>16</w:t>
      </w:r>
      <w:r>
        <w:rPr>
          <w:rFonts w:hint="eastAsia" w:ascii="仿宋_GB2312"/>
        </w:rPr>
        <w:t>个，其中已完成三级指标</w:t>
      </w:r>
      <w:r>
        <w:rPr>
          <w:rFonts w:hint="eastAsia" w:ascii="仿宋_GB2312"/>
          <w:lang w:val="en-US" w:eastAsia="zh-CN"/>
        </w:rPr>
        <w:t>13</w:t>
      </w:r>
      <w:r>
        <w:rPr>
          <w:rFonts w:hint="eastAsia" w:ascii="仿宋_GB2312"/>
        </w:rPr>
        <w:t>个，指标完成率为</w:t>
      </w:r>
      <w:r>
        <w:rPr>
          <w:rFonts w:hint="eastAsia" w:ascii="仿宋_GB2312"/>
          <w:lang w:val="en-US" w:eastAsia="zh-CN"/>
        </w:rPr>
        <w:t>98.75</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于田县阿热勒乡也台克孜勒村污水管网建设项目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99.8</w:t>
      </w:r>
      <w:r>
        <w:rPr>
          <w:rFonts w:hint="eastAsia" w:ascii="仿宋_GB2312"/>
        </w:rPr>
        <w:t>分，评价等级为</w:t>
      </w:r>
      <w:r>
        <w:rPr>
          <w:rFonts w:hint="eastAsia" w:ascii="仿宋_GB2312"/>
          <w:lang w:val="en-US" w:eastAsia="zh-CN"/>
        </w:rPr>
        <w:t>优</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default"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szCs w:val="32"/>
        </w:rPr>
        <w:t>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于田县阿热勒乡也台克孜勒村污水管网建设项目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于发改项目（2024）90号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6DA91A63">
      <w:pPr>
        <w:pStyle w:val="53"/>
        <w:spacing w:line="560" w:lineRule="exact"/>
        <w:ind w:left="3" w:right="3" w:firstLine="560"/>
        <w:rPr>
          <w:rFonts w:hint="eastAsia" w:ascii="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于田县阿热勒乡也台克孜勒村污水管网建设项目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于发改项目（2024）90号</w:t>
      </w:r>
      <w:r>
        <w:rPr>
          <w:rFonts w:hint="eastAsia" w:ascii="仿宋_GB2312"/>
          <w:szCs w:val="32"/>
          <w:lang w:eastAsia="zh-CN"/>
        </w:rPr>
        <w:t>）</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3</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5月开工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8月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该项目完工后由建设单位与</w:t>
      </w:r>
      <w:r>
        <w:rPr>
          <w:rFonts w:hint="eastAsia" w:ascii="仿宋_GB2312"/>
          <w:szCs w:val="32"/>
        </w:rPr>
        <w:t>于田县</w:t>
      </w:r>
      <w:r>
        <w:rPr>
          <w:rFonts w:hint="eastAsia" w:ascii="仿宋_GB2312"/>
          <w:szCs w:val="32"/>
          <w:lang w:val="en-US" w:eastAsia="zh-CN"/>
        </w:rPr>
        <w:t>发展和改革委员会、于田县农业农村局、于田县</w:t>
      </w:r>
      <w:r>
        <w:rPr>
          <w:rFonts w:hint="eastAsia" w:ascii="仿宋_GB2312"/>
          <w:szCs w:val="32"/>
        </w:rPr>
        <w:t>财政局</w:t>
      </w:r>
      <w:r>
        <w:rPr>
          <w:rFonts w:hint="eastAsia" w:ascii="仿宋_GB2312"/>
          <w:szCs w:val="32"/>
          <w:lang w:eastAsia="zh-CN"/>
        </w:rPr>
        <w:t>、</w:t>
      </w:r>
      <w:r>
        <w:rPr>
          <w:rFonts w:hint="eastAsia" w:ascii="仿宋_GB2312"/>
          <w:szCs w:val="32"/>
          <w:lang w:val="en-US" w:eastAsia="zh-CN"/>
        </w:rPr>
        <w:t>于田县</w:t>
      </w:r>
      <w:r>
        <w:rPr>
          <w:rFonts w:hint="eastAsia" w:ascii="仿宋_GB2312"/>
          <w:szCs w:val="32"/>
        </w:rPr>
        <w:t>档案局</w:t>
      </w:r>
      <w:r>
        <w:rPr>
          <w:rFonts w:hint="eastAsia" w:ascii="仿宋_GB2312"/>
          <w:szCs w:val="32"/>
          <w:lang w:eastAsia="zh-CN"/>
        </w:rPr>
        <w:t>、</w:t>
      </w:r>
      <w:r>
        <w:rPr>
          <w:rFonts w:hint="eastAsia" w:ascii="仿宋_GB2312"/>
          <w:szCs w:val="32"/>
          <w:lang w:val="en-US" w:eastAsia="zh-CN"/>
        </w:rPr>
        <w:t>和田地区生态环境局于田分局和项目所在村村委会</w:t>
      </w:r>
      <w:r>
        <w:rPr>
          <w:rFonts w:hint="eastAsia" w:ascii="仿宋_GB2312"/>
          <w:szCs w:val="32"/>
        </w:rPr>
        <w:t>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于田县阿热勒乡也台克孜勒村污水管网建设项目</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于田县阿热勒乡也台克孜勒村污水管网建设项目</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42913CB"/>
    <w:rsid w:val="060519C4"/>
    <w:rsid w:val="062C6F51"/>
    <w:rsid w:val="0B454D12"/>
    <w:rsid w:val="17966920"/>
    <w:rsid w:val="1B7C5E2D"/>
    <w:rsid w:val="1C5F19D6"/>
    <w:rsid w:val="1E545693"/>
    <w:rsid w:val="1F9E2BED"/>
    <w:rsid w:val="2250425B"/>
    <w:rsid w:val="2FA07530"/>
    <w:rsid w:val="32A95302"/>
    <w:rsid w:val="38326354"/>
    <w:rsid w:val="390B7921"/>
    <w:rsid w:val="3E702003"/>
    <w:rsid w:val="3E982E81"/>
    <w:rsid w:val="41505AA9"/>
    <w:rsid w:val="427B7144"/>
    <w:rsid w:val="45965EED"/>
    <w:rsid w:val="480937D6"/>
    <w:rsid w:val="50F80318"/>
    <w:rsid w:val="53001712"/>
    <w:rsid w:val="5D5B4D73"/>
    <w:rsid w:val="5D81225E"/>
    <w:rsid w:val="63116428"/>
    <w:rsid w:val="648620BA"/>
    <w:rsid w:val="67F26828"/>
    <w:rsid w:val="6F4A25DE"/>
    <w:rsid w:val="736A5CEA"/>
    <w:rsid w:val="768371E5"/>
    <w:rsid w:val="7F8A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6514</Words>
  <Characters>7164</Characters>
  <Lines>9</Lines>
  <Paragraphs>15</Paragraphs>
  <TotalTime>24</TotalTime>
  <ScaleCrop>false</ScaleCrop>
  <LinksUpToDate>false</LinksUpToDate>
  <CharactersWithSpaces>7604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2025-12-15T09:59:52Z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A61A9DB2B25F4D3CAD60B7D432983C5A_13</vt:lpwstr>
  </property>
  <property fmtid="{D5CDD505-2E9C-101B-9397-08002B2CF9AE}" pid="4" name="KSOTemplateDocerSaveRecord">
    <vt:lpwstr>eyJoZGlkIjoiOTIyNzdhMmIxNTc5NDEzMzgyZTVhMjkwNDNiZTdlNzMiLCJ1c2VySWQiOiIxMTQxMzI3MTgwIn0=</vt:lpwstr>
  </property>
</Properties>
</file>