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B6E02D">
      <w:pPr>
        <w:spacing w:before="120" w:after="120" w:line="480" w:lineRule="auto"/>
        <w:ind w:firstLine="883" w:firstLineChars="200"/>
        <w:jc w:val="center"/>
        <w:outlineLvl w:val="0"/>
        <w:rPr>
          <w:rFonts w:ascii="仿宋_GB2312" w:hAnsi="Arial"/>
          <w:b/>
          <w:sz w:val="44"/>
          <w:szCs w:val="44"/>
        </w:rPr>
      </w:pPr>
      <w:bookmarkStart w:id="0" w:name="_GoBack"/>
      <w:bookmarkEnd w:id="0"/>
    </w:p>
    <w:p w14:paraId="310FD454">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85338C1">
      <w:pPr>
        <w:spacing w:line="700" w:lineRule="exact"/>
        <w:ind w:firstLine="1040" w:firstLineChars="200"/>
        <w:jc w:val="center"/>
        <w:rPr>
          <w:rFonts w:ascii="方正大标宋简体" w:hAnsi="华文中宋" w:eastAsia="方正大标宋简体" w:cs="宋体"/>
          <w:kern w:val="0"/>
          <w:sz w:val="52"/>
          <w:szCs w:val="52"/>
        </w:rPr>
      </w:pPr>
    </w:p>
    <w:p w14:paraId="5587075F">
      <w:pPr>
        <w:spacing w:line="540" w:lineRule="exact"/>
        <w:ind w:firstLine="720" w:firstLineChars="20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D2B429E">
      <w:pPr>
        <w:spacing w:line="540" w:lineRule="exact"/>
        <w:ind w:firstLine="600" w:firstLineChars="200"/>
        <w:jc w:val="center"/>
        <w:rPr>
          <w:rFonts w:hAnsi="宋体" w:cs="宋体"/>
          <w:kern w:val="0"/>
          <w:sz w:val="30"/>
          <w:szCs w:val="30"/>
        </w:rPr>
      </w:pPr>
    </w:p>
    <w:p w14:paraId="2928C4E5">
      <w:pPr>
        <w:spacing w:line="540" w:lineRule="exact"/>
        <w:ind w:firstLine="600" w:firstLineChars="200"/>
        <w:jc w:val="center"/>
        <w:rPr>
          <w:rFonts w:hAnsi="宋体" w:cs="宋体"/>
          <w:kern w:val="0"/>
          <w:sz w:val="30"/>
          <w:szCs w:val="30"/>
        </w:rPr>
      </w:pPr>
    </w:p>
    <w:p w14:paraId="59D51DE0">
      <w:pPr>
        <w:spacing w:line="540" w:lineRule="exact"/>
        <w:ind w:firstLine="600" w:firstLineChars="200"/>
        <w:jc w:val="center"/>
        <w:rPr>
          <w:rFonts w:hAnsi="宋体" w:cs="宋体"/>
          <w:kern w:val="0"/>
          <w:sz w:val="30"/>
          <w:szCs w:val="30"/>
        </w:rPr>
      </w:pPr>
    </w:p>
    <w:p w14:paraId="31417650">
      <w:pPr>
        <w:spacing w:line="540" w:lineRule="exact"/>
        <w:ind w:firstLine="600" w:firstLineChars="200"/>
        <w:jc w:val="center"/>
        <w:rPr>
          <w:rFonts w:hAnsi="宋体" w:cs="宋体"/>
          <w:kern w:val="0"/>
          <w:sz w:val="30"/>
          <w:szCs w:val="30"/>
        </w:rPr>
      </w:pPr>
    </w:p>
    <w:p w14:paraId="5770C276">
      <w:pPr>
        <w:spacing w:line="540" w:lineRule="exact"/>
        <w:ind w:firstLine="600" w:firstLineChars="200"/>
        <w:rPr>
          <w:rFonts w:hAnsi="宋体" w:cs="宋体"/>
          <w:kern w:val="0"/>
          <w:sz w:val="30"/>
          <w:szCs w:val="30"/>
        </w:rPr>
      </w:pPr>
    </w:p>
    <w:p w14:paraId="59E58258">
      <w:pPr>
        <w:spacing w:line="540" w:lineRule="exact"/>
        <w:ind w:firstLine="600" w:firstLineChars="200"/>
        <w:rPr>
          <w:rFonts w:hAnsi="宋体" w:cs="宋体"/>
          <w:kern w:val="0"/>
          <w:sz w:val="30"/>
          <w:szCs w:val="30"/>
        </w:rPr>
      </w:pPr>
    </w:p>
    <w:p w14:paraId="5BD0F95F">
      <w:pPr>
        <w:spacing w:line="360" w:lineRule="auto"/>
        <w:ind w:left="640" w:leftChars="200" w:firstLine="640" w:firstLineChars="200"/>
        <w:rPr>
          <w:rFonts w:ascii="仿宋" w:hAnsi="仿宋" w:eastAsia="仿宋" w:cs="仿宋"/>
          <w:szCs w:val="32"/>
        </w:rPr>
      </w:pPr>
    </w:p>
    <w:p w14:paraId="4C90948F">
      <w:pPr>
        <w:spacing w:line="360" w:lineRule="auto"/>
        <w:ind w:left="640" w:leftChars="200" w:firstLine="640" w:firstLineChars="200"/>
        <w:rPr>
          <w:rFonts w:ascii="仿宋" w:hAnsi="仿宋" w:eastAsia="仿宋" w:cs="仿宋"/>
          <w:szCs w:val="32"/>
        </w:rPr>
      </w:pPr>
    </w:p>
    <w:p w14:paraId="0D34EB88">
      <w:pPr>
        <w:spacing w:line="560" w:lineRule="exact"/>
        <w:ind w:left="640" w:leftChars="200" w:firstLine="640" w:firstLineChars="200"/>
        <w:rPr>
          <w:rFonts w:ascii="仿宋" w:hAnsi="仿宋" w:eastAsia="仿宋" w:cs="仿宋"/>
          <w:szCs w:val="32"/>
        </w:rPr>
      </w:pPr>
    </w:p>
    <w:p w14:paraId="602F79DB">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项目名称:</w:t>
      </w:r>
      <w:r>
        <w:rPr>
          <w:rFonts w:hint="eastAsia" w:ascii="仿宋" w:hAnsi="仿宋" w:eastAsia="仿宋" w:cs="仿宋"/>
          <w:bCs/>
          <w:color w:val="000000" w:themeColor="text1"/>
          <w:kern w:val="0"/>
          <w:lang w:val="en-US" w:eastAsia="zh-CN"/>
          <w14:textFill>
            <w14:solidFill>
              <w14:schemeClr w14:val="tx1"/>
            </w14:solidFill>
          </w14:textFill>
        </w:rPr>
        <w:t>于田县阿热勒乡地下管网建设项目及附属配套设施项目</w:t>
      </w:r>
    </w:p>
    <w:p w14:paraId="0209A7B0">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实施单位(公章):</w:t>
      </w:r>
      <w:r>
        <w:rPr>
          <w:rFonts w:hint="eastAsia" w:ascii="仿宋" w:hAnsi="仿宋" w:eastAsia="仿宋" w:cs="仿宋"/>
          <w:bCs/>
          <w:color w:val="000000" w:themeColor="text1"/>
          <w:kern w:val="0"/>
          <w:lang w:val="en-US" w:eastAsia="zh-CN"/>
          <w14:textFill>
            <w14:solidFill>
              <w14:schemeClr w14:val="tx1"/>
            </w14:solidFill>
          </w14:textFill>
        </w:rPr>
        <w:t>于田县阿热勒乡人民政府</w:t>
      </w:r>
    </w:p>
    <w:p w14:paraId="1BEAFBCC">
      <w:pPr>
        <w:spacing w:line="560" w:lineRule="exact"/>
        <w:ind w:firstLine="640" w:firstLineChars="20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主管部门(公章):</w:t>
      </w:r>
      <w:r>
        <w:rPr>
          <w:rFonts w:hint="eastAsia" w:ascii="仿宋" w:hAnsi="仿宋" w:eastAsia="仿宋" w:cs="仿宋"/>
          <w:bCs/>
          <w:color w:val="000000" w:themeColor="text1"/>
          <w:kern w:val="0"/>
          <w:lang w:val="en-US" w:eastAsia="zh-CN"/>
          <w14:textFill>
            <w14:solidFill>
              <w14:schemeClr w14:val="tx1"/>
            </w14:solidFill>
          </w14:textFill>
        </w:rPr>
        <w:t>于田县发展和改革委员会</w:t>
      </w:r>
    </w:p>
    <w:p w14:paraId="6DA941FF">
      <w:pPr>
        <w:spacing w:line="560" w:lineRule="exact"/>
        <w:ind w:firstLine="640" w:firstLineChars="200"/>
        <w:rPr>
          <w:rFonts w:hint="default"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项目负责人(签章):</w:t>
      </w:r>
      <w:r>
        <w:rPr>
          <w:rFonts w:hint="eastAsia" w:ascii="仿宋" w:hAnsi="仿宋" w:eastAsia="仿宋" w:cs="仿宋"/>
          <w:bCs/>
          <w:color w:val="000000" w:themeColor="text1"/>
          <w:kern w:val="0"/>
          <w:lang w:val="en-US" w:eastAsia="zh-CN"/>
          <w14:textFill>
            <w14:solidFill>
              <w14:schemeClr w14:val="tx1"/>
            </w14:solidFill>
          </w14:textFill>
        </w:rPr>
        <w:t>史鑫</w:t>
      </w:r>
    </w:p>
    <w:p w14:paraId="161AD716">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20</w:t>
      </w:r>
      <w:r>
        <w:rPr>
          <w:rFonts w:ascii="仿宋" w:hAnsi="仿宋" w:eastAsia="仿宋" w:cs="仿宋"/>
          <w:szCs w:val="32"/>
        </w:rPr>
        <w:t>日</w:t>
      </w:r>
    </w:p>
    <w:p w14:paraId="7A42346D">
      <w:pPr>
        <w:spacing w:line="560" w:lineRule="exact"/>
        <w:ind w:firstLine="640" w:firstLineChars="200"/>
        <w:rPr>
          <w:rFonts w:ascii="仿宋_GB2312" w:hAnsi="仿宋_GB2312" w:cs="仿宋_GB2312"/>
          <w:kern w:val="0"/>
          <w:szCs w:val="32"/>
          <w:lang w:bidi="en-US"/>
        </w:rPr>
      </w:pPr>
    </w:p>
    <w:p w14:paraId="7FAC3CF2">
      <w:pPr>
        <w:spacing w:line="560" w:lineRule="exact"/>
        <w:ind w:firstLine="640" w:firstLineChars="200"/>
        <w:rPr>
          <w:rFonts w:ascii="仿宋_GB2312" w:hAnsi="仿宋_GB2312" w:cs="仿宋_GB2312"/>
          <w:kern w:val="0"/>
          <w:szCs w:val="32"/>
          <w:lang w:bidi="en-US"/>
        </w:rPr>
      </w:pPr>
    </w:p>
    <w:p w14:paraId="596902FE">
      <w:pPr>
        <w:spacing w:line="360" w:lineRule="auto"/>
        <w:ind w:firstLine="627" w:firstLineChars="200"/>
        <w:rPr>
          <w:rStyle w:val="20"/>
          <w:rFonts w:ascii="黑体" w:hAnsi="黑体" w:eastAsia="黑体" w:cs="Times New Roman"/>
          <w:spacing w:val="-4"/>
          <w:szCs w:val="32"/>
        </w:rPr>
      </w:pPr>
    </w:p>
    <w:p w14:paraId="0C99468E">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3BDCE834">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56AA32F8">
      <w:pPr>
        <w:pStyle w:val="53"/>
        <w:ind w:left="3" w:right="3" w:firstLine="562"/>
        <w:rPr>
          <w:rFonts w:ascii="仿宋_GB2312"/>
          <w:b/>
          <w:szCs w:val="32"/>
        </w:rPr>
      </w:pPr>
      <w:r>
        <w:rPr>
          <w:rFonts w:hint="eastAsia" w:ascii="仿宋_GB2312"/>
          <w:b/>
          <w:szCs w:val="32"/>
        </w:rPr>
        <w:t>1.下达预算情况</w:t>
      </w:r>
    </w:p>
    <w:p w14:paraId="6D53942B">
      <w:pPr>
        <w:pStyle w:val="53"/>
        <w:ind w:left="3" w:right="3" w:firstLine="56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szCs w:val="32"/>
        </w:rPr>
        <w:t>本项目根据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于田县阿热勒乡地下管网建设项目及附属配套设施项目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于发改项目（2024）43号</w:t>
      </w:r>
      <w:r>
        <w:rPr>
          <w:rFonts w:hint="eastAsia" w:ascii="仿宋_GB2312"/>
          <w:szCs w:val="32"/>
          <w:lang w:eastAsia="zh-CN"/>
        </w:rPr>
        <w:t>）</w:t>
      </w:r>
      <w:r>
        <w:rPr>
          <w:rFonts w:hint="eastAsia" w:ascii="仿宋_GB2312"/>
          <w:szCs w:val="32"/>
          <w:lang w:val="en-US" w:eastAsia="zh-CN"/>
        </w:rPr>
        <w:t>文</w:t>
      </w:r>
      <w:r>
        <w:rPr>
          <w:rFonts w:hint="eastAsia" w:ascii="仿宋_GB2312"/>
          <w:szCs w:val="32"/>
        </w:rPr>
        <w:t>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于田县阿热勒乡地下管网建设项目及附属配套设施项目</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预算安排总额为</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1630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万元，其中：乡村振兴衔接资金</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1630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万元。预算资金到位率为100.00%。</w:t>
      </w:r>
    </w:p>
    <w:p w14:paraId="02BEAF9F">
      <w:pPr>
        <w:pStyle w:val="53"/>
        <w:ind w:left="3" w:right="3" w:firstLine="562"/>
        <w:rPr>
          <w:rFonts w:hint="eastAsia" w:ascii="仿宋_GB2312"/>
          <w:b/>
          <w:szCs w:val="32"/>
        </w:rPr>
      </w:pPr>
      <w:r>
        <w:rPr>
          <w:rFonts w:hint="eastAsia" w:ascii="仿宋_GB2312"/>
          <w:b/>
          <w:szCs w:val="32"/>
        </w:rPr>
        <w:t>2.项目实施背景</w:t>
      </w:r>
    </w:p>
    <w:p w14:paraId="7026C00F">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本项目中选定的阿热勒乡 2 个村，均可纳入于田县城镇管网，但都没有建设排水收集管网。农村目前生活污水存在以下问题：</w:t>
      </w:r>
    </w:p>
    <w:p w14:paraId="46E62A91">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（1）每家每户均建设有旱厕，常年的生活习惯养成上旱厕的习惯。即使室内建设有冲洗厕所，使用频率也不是很高。安居房每家都设有淋浴设施，但由于室外无下水，也都不便使用。</w:t>
      </w:r>
    </w:p>
    <w:p w14:paraId="093B7455">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（2）这两年由于没有项目资金支持，为缓解环境污染问题，部分农户发放了 PE 的小型 2-3 格的化粪池，没有定期清掏，没有根本解决问题，污水满了之后全部自然渗入到地下。而且容积非常小，存储能力有限，吸污车抽拉不及时导致使用不方便。同时也容易造成环境污染，吸粪车经常到街道抽吸，给人们生活造成不舒服的感觉，有味道，且也要发生费用。</w:t>
      </w:r>
    </w:p>
    <w:p w14:paraId="737FC12B">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（3）人们习惯随意大小便，污水的随意排放，给当地环境和地下水都造成了污染的隐患。</w:t>
      </w:r>
    </w:p>
    <w:p w14:paraId="3498AD37">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（4）农村污水存在乱倒乱排现象，村民房前屋后基本都有灌渠，如黑水（人排泄及冲洗粪便产生的高浓度污水）、灰水（厨房、洗浴</w:t>
      </w:r>
    </w:p>
    <w:p w14:paraId="301DE553">
      <w:pPr>
        <w:spacing w:line="560" w:lineRule="exact"/>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等产生的杂排水）有的混合排入地下或者流入附近沟渠内，污染环境。因此建设污水处理系统，</w:t>
      </w:r>
      <w:r>
        <w:rPr>
          <w:rFonts w:hint="eastAsia" w:ascii="仿宋_GB2312" w:hAnsi="Times New Roman" w:eastAsia="仿宋_GB2312" w:cs="Times New Roman"/>
          <w:color w:val="000000"/>
          <w:sz w:val="28"/>
          <w:szCs w:val="32"/>
          <w:lang w:eastAsia="zh-CN"/>
        </w:rPr>
        <w:t>能够更好地</w:t>
      </w:r>
      <w:r>
        <w:rPr>
          <w:rFonts w:hint="eastAsia" w:ascii="仿宋_GB2312" w:hAnsi="Times New Roman" w:eastAsia="仿宋_GB2312" w:cs="Times New Roman"/>
          <w:color w:val="000000"/>
          <w:sz w:val="28"/>
          <w:szCs w:val="32"/>
        </w:rPr>
        <w:t>改善和提升当前农村的环境状况，为农村的生活营造更为健康和谐的生态环境。既有利于农村生产发展、生活宽裕、乡风文明、村容整洁和管理民主的实现，又有利于农民生活质量的提升。随着新疆南疆地区农村生活污水处理项目的实施，可以改善当地人民的人居环境，缩小新疆地区与发达地区农村的差距，进一步提高当地老百姓的幸福感，从而更有利于社会的长治久安。由于上述原因开展</w:t>
      </w:r>
      <w:r>
        <w:rPr>
          <w:rFonts w:hint="eastAsia" w:ascii="仿宋_GB2312" w:hAnsi="Times New Roman" w:eastAsia="仿宋_GB2312" w:cs="Times New Roman"/>
          <w:color w:val="000000"/>
          <w:sz w:val="28"/>
          <w:szCs w:val="32"/>
          <w:lang w:eastAsia="zh-CN"/>
        </w:rPr>
        <w:t>于田县阿热勒乡地下管网建设项目及附属配套设施项目。</w:t>
      </w:r>
    </w:p>
    <w:p w14:paraId="301D7A7D">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本项目由</w:t>
      </w:r>
      <w:r>
        <w:rPr>
          <w:rFonts w:hint="eastAsia" w:ascii="仿宋_GB2312" w:hAnsi="Times New Roman" w:eastAsia="仿宋_GB2312" w:cs="Times New Roman"/>
          <w:color w:val="000000" w:themeColor="text1"/>
          <w:sz w:val="28"/>
          <w:szCs w:val="32"/>
          <w:lang w:val="en-US" w:eastAsia="zh-CN"/>
          <w14:textFill>
            <w14:solidFill>
              <w14:schemeClr w14:val="tx1"/>
            </w14:solidFill>
          </w14:textFill>
        </w:rPr>
        <w:t>于田县发展和改革委员会</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于田县阿热勒乡人民政府</w:t>
      </w:r>
      <w:r>
        <w:rPr>
          <w:rFonts w:hint="eastAsia" w:ascii="仿宋_GB2312" w:hAnsi="Times New Roman" w:eastAsia="仿宋_GB2312" w:cs="Times New Roman"/>
          <w:color w:val="000000"/>
          <w:sz w:val="28"/>
          <w:szCs w:val="32"/>
        </w:rPr>
        <w:t>负责实施，项目施工期</w:t>
      </w:r>
      <w:r>
        <w:rPr>
          <w:rFonts w:hint="eastAsia" w:ascii="仿宋_GB2312" w:hAnsi="Times New Roman" w:eastAsia="仿宋_GB2312" w:cs="Times New Roman"/>
          <w:color w:val="000000"/>
          <w:sz w:val="28"/>
          <w:szCs w:val="32"/>
          <w:lang w:val="en-US" w:eastAsia="zh-CN"/>
        </w:rPr>
        <w:t>为2024年1月-2024年8月</w:t>
      </w:r>
      <w:r>
        <w:rPr>
          <w:rFonts w:hint="eastAsia" w:ascii="仿宋_GB2312" w:hAnsi="Times New Roman" w:eastAsia="仿宋_GB2312" w:cs="Times New Roman"/>
          <w:color w:val="000000"/>
          <w:sz w:val="28"/>
          <w:szCs w:val="32"/>
        </w:rPr>
        <w:t>。</w:t>
      </w:r>
    </w:p>
    <w:p w14:paraId="69CD2DB2">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工程实施后，使得于田县阿热勒乡阿热勒村、夏玛勒巴格村污水管网覆盖率、污水收集率及处理率达到 95%以上，农村生活污染源得到有效控制，进一步改善阿热勒乡阿热勒村、夏玛勒巴格村生态环境，更好更快促进阿热勒乡阿热勒村、夏玛勒巴格村的社会经济发展，改变周边克里雅河水环境。</w:t>
      </w:r>
    </w:p>
    <w:p w14:paraId="3C60EB8A">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4BA9C83F">
      <w:pPr>
        <w:spacing w:line="560" w:lineRule="exact"/>
        <w:ind w:firstLine="560" w:firstLineChars="200"/>
        <w:rPr>
          <w:rFonts w:hint="eastAsia" w:ascii="仿宋_GB2312" w:hAnsi="Times New Roman" w:eastAsia="仿宋_GB2312" w:cs="Times New Roman"/>
          <w:color w:val="000000"/>
          <w:sz w:val="28"/>
          <w:szCs w:val="32"/>
          <w:lang w:eastAsia="zh-CN"/>
        </w:rPr>
      </w:pPr>
      <w:r>
        <w:rPr>
          <w:rFonts w:hint="eastAsia" w:ascii="仿宋_GB2312" w:hAnsi="Times New Roman" w:eastAsia="仿宋_GB2312" w:cs="Times New Roman"/>
          <w:color w:val="000000"/>
          <w:sz w:val="28"/>
          <w:szCs w:val="32"/>
          <w:lang w:eastAsia="zh-CN"/>
        </w:rPr>
        <w:t>于田县阿热勒乡地下管网建设项目及附属配套设施项目</w:t>
      </w:r>
      <w:r>
        <w:rPr>
          <w:rFonts w:hint="eastAsia" w:ascii="仿宋_GB2312" w:hAnsi="Times New Roman" w:eastAsia="仿宋_GB2312" w:cs="Times New Roman"/>
          <w:color w:val="000000"/>
          <w:sz w:val="28"/>
          <w:szCs w:val="32"/>
        </w:rPr>
        <w:t>，根</w:t>
      </w:r>
      <w:r>
        <w:rPr>
          <w:rFonts w:hint="eastAsia" w:ascii="仿宋_GB2312" w:hAnsi="Times New Roman" w:eastAsia="仿宋_GB2312" w:cs="Times New Roman"/>
          <w:color w:val="000000"/>
          <w:sz w:val="28"/>
          <w:szCs w:val="32"/>
          <w:lang w:eastAsia="zh-CN"/>
        </w:rPr>
        <w:t>据于田县发展和改革委员会下发的《关于对于田县阿热勒乡地下管网建设项目及附属配套设施项目实施方案的批复》（于发改项目（2024）43号）立项实施，实施范围涉及</w:t>
      </w:r>
      <w:r>
        <w:rPr>
          <w:rFonts w:hint="eastAsia" w:ascii="仿宋_GB2312" w:hAnsi="Times New Roman" w:eastAsia="仿宋_GB2312" w:cs="Times New Roman"/>
          <w:color w:val="000000"/>
          <w:sz w:val="28"/>
          <w:szCs w:val="32"/>
          <w:lang w:val="en-US" w:eastAsia="zh-CN"/>
        </w:rPr>
        <w:t>阿热勒乡阿热勒村、夏玛勒巴格村</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建设内容：</w:t>
      </w:r>
      <w:r>
        <w:rPr>
          <w:rFonts w:hint="eastAsia" w:ascii="仿宋_GB2312" w:hAnsi="Times New Roman" w:eastAsia="仿宋_GB2312" w:cs="Times New Roman"/>
          <w:color w:val="000000"/>
          <w:sz w:val="28"/>
          <w:szCs w:val="32"/>
          <w:lang w:eastAsia="zh-CN"/>
        </w:rPr>
        <w:t>新建重力流排水干管 32448 米，管道材质为 S2 级 HDPE 双壁波纹管，其中 DN200 管道 11767 米，DN315 管道 19436 米，DN400 管道 1245 米；新建排水支管 32704 米，采用 dn160mmUPVC 排水管；新建装配式钢筋砼圆形排水检查井 D1200mm1103 座，其中沉淀井（沉泥深度 H等于0.5m）134 座；拆除及恢复路面 3150m2（其中沥青路面2150m2，拆除及恢复砼路面 1000m2），穿越灌渠 30 处。</w:t>
      </w:r>
    </w:p>
    <w:p w14:paraId="554A4FF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FD9E883">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lang w:eastAsia="zh-CN"/>
        </w:rPr>
        <w:t>于田县阿热勒乡地下管网建设项目及附属配套设施项目</w:t>
      </w:r>
      <w:r>
        <w:rPr>
          <w:rFonts w:hint="eastAsia" w:ascii="仿宋_GB2312" w:hAnsi="Times New Roman" w:eastAsia="仿宋_GB2312" w:cs="Times New Roman"/>
          <w:color w:val="000000"/>
          <w:sz w:val="28"/>
          <w:szCs w:val="32"/>
        </w:rPr>
        <w:t>性质为</w:t>
      </w:r>
      <w:r>
        <w:rPr>
          <w:rFonts w:hint="eastAsia" w:ascii="仿宋_GB2312" w:hAnsi="Times New Roman" w:eastAsia="仿宋_GB2312" w:cs="Times New Roman"/>
          <w:color w:val="000000"/>
          <w:sz w:val="28"/>
          <w:szCs w:val="32"/>
          <w:lang w:val="en-US" w:eastAsia="zh-CN"/>
        </w:rPr>
        <w:t>水利工程建设项目</w:t>
      </w:r>
      <w:r>
        <w:rPr>
          <w:rFonts w:hint="eastAsia" w:ascii="仿宋_GB2312" w:hAnsi="Times New Roman" w:eastAsia="仿宋_GB2312" w:cs="Times New Roman"/>
          <w:color w:val="000000"/>
          <w:sz w:val="28"/>
          <w:szCs w:val="32"/>
        </w:rPr>
        <w:t>，属于乡村振兴衔接资金项目。</w:t>
      </w:r>
    </w:p>
    <w:p w14:paraId="22666A8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（二）财政专项乡村振兴衔接资金项目绩效目标设定情况</w:t>
      </w:r>
    </w:p>
    <w:p w14:paraId="6047D90A">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0A8C5904">
      <w:pPr>
        <w:spacing w:line="560" w:lineRule="exact"/>
        <w:ind w:firstLine="560" w:firstLineChars="200"/>
        <w:rPr>
          <w:rFonts w:hint="eastAsia" w:ascii="仿宋_GB2312" w:hAnsi="Times New Roman" w:eastAsia="仿宋_GB2312" w:cs="Times New Roman"/>
          <w:color w:val="000000"/>
          <w:sz w:val="28"/>
          <w:szCs w:val="32"/>
          <w:lang w:eastAsia="zh-CN"/>
        </w:rPr>
      </w:pPr>
      <w:r>
        <w:rPr>
          <w:rFonts w:hint="eastAsia" w:ascii="仿宋_GB2312" w:hAnsi="Times New Roman" w:eastAsia="仿宋_GB2312" w:cs="Times New Roman"/>
          <w:color w:val="000000"/>
          <w:sz w:val="28"/>
          <w:szCs w:val="32"/>
          <w:lang w:eastAsia="zh-CN"/>
        </w:rPr>
        <w:t>于田县阿热勒乡地下管网建设项目及附属配套设施项目</w:t>
      </w:r>
      <w:r>
        <w:rPr>
          <w:rFonts w:hint="eastAsia" w:ascii="仿宋_GB2312" w:hAnsi="Times New Roman" w:eastAsia="仿宋_GB2312" w:cs="Times New Roman"/>
          <w:color w:val="000000"/>
          <w:sz w:val="28"/>
          <w:szCs w:val="32"/>
          <w:lang w:val="en-US" w:eastAsia="zh-CN"/>
        </w:rPr>
        <w:t>总投资1630万元，全部申请以乡村振兴衔接资金。主要内容为：</w:t>
      </w:r>
      <w:r>
        <w:rPr>
          <w:rFonts w:hint="eastAsia" w:ascii="仿宋_GB2312" w:hAnsi="Times New Roman" w:eastAsia="仿宋_GB2312" w:cs="Times New Roman"/>
          <w:color w:val="000000"/>
          <w:sz w:val="28"/>
          <w:szCs w:val="32"/>
          <w:lang w:eastAsia="zh-CN"/>
        </w:rPr>
        <w:t>新建重力流排水干管 32448 米，管道材质为 S2 级 HDPE 双壁波纹管，其中 DN200 管道 11767 米，DN315 管道 19436 米，DN400 管道 1245 米；新建排水支管 32704 米，采用 dn160mmUPVC 排水管；新建装配式钢筋砼圆形排水检查井 D1200mm1103 座，其中沉淀井（沉泥深度 H等于0.5m）134 座；拆除及恢复路面 3150m2（其中沥青路面2150m2，拆除及恢复砼路面 1000m2），穿越灌渠 30 处。</w:t>
      </w:r>
    </w:p>
    <w:p w14:paraId="0099640A">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rPr>
        <w:t>通过</w:t>
      </w:r>
      <w:r>
        <w:rPr>
          <w:rFonts w:hint="eastAsia" w:ascii="仿宋_GB2312" w:hAnsi="Times New Roman" w:eastAsia="仿宋_GB2312" w:cs="Times New Roman"/>
          <w:color w:val="000000"/>
          <w:sz w:val="28"/>
          <w:szCs w:val="32"/>
          <w:lang w:eastAsia="zh-CN"/>
        </w:rPr>
        <w:t>于田县阿热勒乡地下管网建设项目及附属配套设施项目</w:t>
      </w:r>
      <w:r>
        <w:rPr>
          <w:rFonts w:hint="eastAsia" w:ascii="仿宋_GB2312" w:hAnsi="Times New Roman" w:eastAsia="仿宋_GB2312" w:cs="Times New Roman"/>
          <w:color w:val="000000"/>
          <w:sz w:val="28"/>
          <w:szCs w:val="32"/>
        </w:rPr>
        <w:t>实施，</w:t>
      </w:r>
      <w:r>
        <w:rPr>
          <w:rFonts w:hint="eastAsia" w:ascii="仿宋_GB2312" w:hAnsi="Times New Roman" w:eastAsia="仿宋_GB2312" w:cs="Times New Roman"/>
          <w:color w:val="000000"/>
          <w:sz w:val="28"/>
          <w:szCs w:val="32"/>
          <w:lang w:val="en-US" w:eastAsia="zh-CN"/>
        </w:rPr>
        <w:t>使得于田县阿热勒乡阿热勒村、夏玛勒巴格村污水管网覆盖率、污水收集率及处理率达到 95%以上，农村生活污染源得到有效控制，进一步改善阿热勒乡阿热勒村、夏玛勒巴格村生态环境，更好更快促进阿热勒乡阿热勒村、夏玛勒巴格村的社会经济发展，改变周边克里雅河水环境。</w:t>
      </w:r>
    </w:p>
    <w:p w14:paraId="6B82DD83">
      <w:pPr>
        <w:pStyle w:val="53"/>
        <w:spacing w:line="560" w:lineRule="exact"/>
        <w:ind w:left="3" w:right="3" w:firstLine="562"/>
        <w:rPr>
          <w:rFonts w:ascii="仿宋_GB2312"/>
          <w:b/>
          <w:bCs/>
          <w:szCs w:val="32"/>
        </w:rPr>
      </w:pPr>
      <w:r>
        <w:rPr>
          <w:rFonts w:hint="eastAsia" w:ascii="仿宋_GB2312"/>
          <w:b/>
          <w:bCs/>
          <w:szCs w:val="32"/>
        </w:rPr>
        <w:t>2.具体绩效指标</w:t>
      </w:r>
    </w:p>
    <w:p w14:paraId="77FF048E">
      <w:pPr>
        <w:pStyle w:val="53"/>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rPr>
        <w:t>本项目共设置一级指标3个，二级指标</w:t>
      </w:r>
      <w:r>
        <w:rPr>
          <w:rFonts w:hint="eastAsia" w:ascii="仿宋_GB2312"/>
          <w:szCs w:val="32"/>
          <w:lang w:val="en-US" w:eastAsia="zh-CN"/>
        </w:rPr>
        <w:t>7</w:t>
      </w:r>
      <w:r>
        <w:rPr>
          <w:rFonts w:hint="eastAsia" w:ascii="仿宋_GB2312"/>
          <w:szCs w:val="32"/>
        </w:rPr>
        <w:t>个，三级指标</w:t>
      </w:r>
      <w:r>
        <w:rPr>
          <w:rFonts w:hint="eastAsia" w:ascii="仿宋_GB2312"/>
          <w:szCs w:val="32"/>
          <w:lang w:val="en-US" w:eastAsia="zh-CN"/>
        </w:rPr>
        <w:t>16</w:t>
      </w:r>
      <w:r>
        <w:rPr>
          <w:rFonts w:hint="eastAsia" w:ascii="仿宋_GB2312"/>
          <w:szCs w:val="32"/>
        </w:rPr>
        <w:t>个。</w:t>
      </w:r>
    </w:p>
    <w:p w14:paraId="484DE238">
      <w:pPr>
        <w:pStyle w:val="30"/>
        <w:spacing w:before="120"/>
        <w:ind w:left="0" w:leftChars="0" w:right="3" w:firstLine="562" w:firstLineChars="200"/>
        <w:rPr>
          <w:rFonts w:eastAsia="宋体"/>
          <w:sz w:val="21"/>
        </w:rPr>
      </w:pPr>
      <w:r>
        <w:rPr>
          <w:rFonts w:hint="eastAsia"/>
        </w:rPr>
        <w:t>二、绩效自评工作开展情况</w:t>
      </w:r>
    </w:p>
    <w:p w14:paraId="1E3C53B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（一）绩效自评工作开展范围</w:t>
      </w:r>
    </w:p>
    <w:p w14:paraId="73AC4208">
      <w:pPr>
        <w:pStyle w:val="53"/>
        <w:spacing w:line="560" w:lineRule="exact"/>
        <w:ind w:left="3" w:right="3" w:firstLine="560"/>
      </w:pPr>
      <w:r>
        <w:t>本次自评范围涵盖项目总体绩效目标、各项绩效指标完成情况以及预算执行情况。</w:t>
      </w:r>
    </w:p>
    <w:p w14:paraId="4FF17995">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（二）绩效自评工作对象</w:t>
      </w:r>
    </w:p>
    <w:p w14:paraId="4AEDAFFF">
      <w:pPr>
        <w:pStyle w:val="53"/>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000000"/>
          <w:sz w:val="28"/>
          <w:szCs w:val="32"/>
          <w:lang w:val="en-US" w:eastAsia="zh-CN"/>
        </w:rPr>
        <w:t>于田县阿热勒乡地下管网建设项目及附属配套设施项目</w:t>
      </w:r>
      <w:r>
        <w:t>资金的使用管理、项目产出、综合效益等进行评价。</w:t>
      </w:r>
    </w:p>
    <w:p w14:paraId="0AF0C0A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11F349B1">
      <w:pPr>
        <w:pStyle w:val="34"/>
      </w:pPr>
      <w:r>
        <w:rPr>
          <w:rFonts w:hint="eastAsia"/>
        </w:rPr>
        <w:t>1.前期准备</w:t>
      </w:r>
    </w:p>
    <w:p w14:paraId="1D20E09D">
      <w:pPr>
        <w:pStyle w:val="53"/>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5FE1A5C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组  长</w:t>
      </w:r>
      <w:r>
        <w:rPr>
          <w:rFonts w:hint="eastAsia"/>
          <w:highlight w:val="none"/>
          <w:lang w:eastAsia="zh-CN"/>
        </w:rPr>
        <w:t>：</w:t>
      </w:r>
      <w:r>
        <w:rPr>
          <w:rFonts w:hint="eastAsia"/>
          <w:highlight w:val="none"/>
          <w:lang w:val="en-US" w:eastAsia="zh-CN"/>
        </w:rPr>
        <w:t xml:space="preserve">吾麦尔江·赛提瓦                   </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w:t>
      </w:r>
      <w:r>
        <w:rPr>
          <w:rFonts w:hint="eastAsia"/>
          <w:highlight w:val="none"/>
          <w:lang w:val="en-US" w:eastAsia="zh-CN"/>
        </w:rPr>
        <w:t>副</w:t>
      </w:r>
      <w:r>
        <w:rPr>
          <w:rFonts w:hint="eastAsia"/>
          <w:highlight w:val="none"/>
          <w:lang w:eastAsia="zh-CN"/>
        </w:rPr>
        <w:t>书记、</w:t>
      </w:r>
      <w:r>
        <w:rPr>
          <w:rFonts w:hint="eastAsia"/>
          <w:highlight w:val="none"/>
          <w:lang w:val="en-US" w:eastAsia="zh-CN"/>
        </w:rPr>
        <w:t>乡长</w:t>
      </w:r>
    </w:p>
    <w:p w14:paraId="3D2D0493">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副组长：</w:t>
      </w:r>
      <w:r>
        <w:rPr>
          <w:rFonts w:hint="eastAsia"/>
          <w:highlight w:val="none"/>
          <w:lang w:val="en-US" w:eastAsia="zh-CN"/>
        </w:rPr>
        <w:t>刘栋                          党委委员、武装部长</w:t>
      </w:r>
    </w:p>
    <w:p w14:paraId="6B9FE95C">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eastAsia"/>
          <w:highlight w:val="none"/>
          <w:lang w:eastAsia="zh-CN"/>
        </w:rPr>
      </w:pPr>
      <w:r>
        <w:rPr>
          <w:rFonts w:hint="eastAsia"/>
          <w:highlight w:val="none"/>
          <w:lang w:eastAsia="zh-CN"/>
        </w:rPr>
        <w:t>罗震</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党委委员、纪委书记、监察办主任</w:t>
      </w:r>
    </w:p>
    <w:p w14:paraId="7DC3553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eastAsia"/>
          <w:highlight w:val="none"/>
        </w:rPr>
      </w:pPr>
      <w:r>
        <w:rPr>
          <w:rFonts w:hint="eastAsia"/>
          <w:highlight w:val="none"/>
        </w:rPr>
        <w:t>成  员：</w:t>
      </w:r>
    </w:p>
    <w:p w14:paraId="700131ED">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default"/>
          <w:highlight w:val="none"/>
          <w:lang w:val="en-US" w:eastAsia="zh-CN"/>
        </w:rPr>
      </w:pPr>
      <w:r>
        <w:rPr>
          <w:rFonts w:hint="eastAsia"/>
          <w:highlight w:val="none"/>
          <w:lang w:eastAsia="zh-CN"/>
        </w:rPr>
        <w:t>艾力</w:t>
      </w:r>
      <w:r>
        <w:rPr>
          <w:rFonts w:hint="eastAsia"/>
          <w:highlight w:val="none"/>
          <w:lang w:val="en-US" w:eastAsia="zh-CN"/>
        </w:rPr>
        <w:t>·喀哈尔                                                                             财政所所长</w:t>
      </w:r>
    </w:p>
    <w:p w14:paraId="541004A5">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highlight w:val="none"/>
        </w:rPr>
      </w:pPr>
      <w:r>
        <w:rPr>
          <w:rFonts w:hint="eastAsia"/>
          <w:highlight w:val="none"/>
          <w:lang w:eastAsia="zh-CN"/>
        </w:rPr>
        <w:t>阿米娜</w:t>
      </w:r>
      <w:r>
        <w:rPr>
          <w:rFonts w:hint="eastAsia"/>
          <w:highlight w:val="none"/>
          <w:lang w:val="en-US" w:eastAsia="zh-CN"/>
        </w:rPr>
        <w:t>·买合木提</w:t>
      </w:r>
      <w:r>
        <w:rPr>
          <w:rFonts w:hint="eastAsia"/>
          <w:highlight w:val="none"/>
        </w:rPr>
        <w:t xml:space="preserve"> </w:t>
      </w:r>
      <w:r>
        <w:rPr>
          <w:rFonts w:hint="eastAsia"/>
          <w:highlight w:val="none"/>
          <w:lang w:val="en-US" w:eastAsia="zh-CN"/>
        </w:rPr>
        <w:t xml:space="preserve">                                                    </w:t>
      </w:r>
      <w:r>
        <w:rPr>
          <w:highlight w:val="none"/>
        </w:rPr>
        <w:t xml:space="preserve">                </w:t>
      </w:r>
      <w:r>
        <w:rPr>
          <w:rFonts w:hint="eastAsia"/>
          <w:highlight w:val="none"/>
          <w:lang w:eastAsia="zh-CN"/>
        </w:rPr>
        <w:t>财政所</w:t>
      </w:r>
      <w:r>
        <w:rPr>
          <w:rFonts w:hint="eastAsia"/>
          <w:highlight w:val="none"/>
        </w:rPr>
        <w:t>科员</w:t>
      </w:r>
    </w:p>
    <w:p w14:paraId="1F3D7B02">
      <w:pPr>
        <w:pStyle w:val="53"/>
        <w:spacing w:line="560" w:lineRule="exact"/>
        <w:ind w:left="3" w:right="3" w:firstLine="560"/>
        <w:rPr>
          <w:rFonts w:hint="eastAsia"/>
          <w:highlight w:val="none"/>
          <w:lang w:val="en-US" w:eastAsia="zh-CN"/>
        </w:rPr>
      </w:pPr>
      <w:r>
        <w:rPr>
          <w:rFonts w:hint="eastAsia"/>
          <w:highlight w:val="none"/>
          <w:lang w:val="en-US" w:eastAsia="zh-CN"/>
        </w:rPr>
        <w:t>耿新娟</w:t>
      </w:r>
      <w:r>
        <w:rPr>
          <w:rFonts w:hint="eastAsia"/>
          <w:highlight w:val="none"/>
        </w:rPr>
        <w:t xml:space="preserve">            </w:t>
      </w:r>
      <w:r>
        <w:rPr>
          <w:highlight w:val="none"/>
        </w:rPr>
        <w:t xml:space="preserve">                       </w:t>
      </w:r>
      <w:r>
        <w:rPr>
          <w:rFonts w:hint="eastAsia"/>
          <w:highlight w:val="none"/>
          <w:lang w:val="en-US" w:eastAsia="zh-CN"/>
        </w:rPr>
        <w:t xml:space="preserve">                                           </w:t>
      </w:r>
      <w:r>
        <w:rPr>
          <w:highlight w:val="none"/>
        </w:rPr>
        <w:t xml:space="preserve">   </w:t>
      </w:r>
      <w:r>
        <w:rPr>
          <w:rFonts w:hint="eastAsia"/>
          <w:highlight w:val="none"/>
          <w:lang w:val="en-US" w:eastAsia="zh-CN"/>
        </w:rPr>
        <w:t>四级主任科员</w:t>
      </w:r>
    </w:p>
    <w:p w14:paraId="10F73A35">
      <w:pPr>
        <w:pStyle w:val="53"/>
        <w:spacing w:line="560" w:lineRule="exact"/>
        <w:ind w:left="3" w:right="3" w:firstLine="560"/>
        <w:rPr>
          <w:rFonts w:hint="eastAsia"/>
          <w:highlight w:val="none"/>
          <w:lang w:val="en-US" w:eastAsia="zh-CN"/>
        </w:rPr>
      </w:pPr>
      <w:r>
        <w:rPr>
          <w:rFonts w:hint="eastAsia"/>
          <w:highlight w:val="none"/>
        </w:rPr>
        <w:t xml:space="preserve"> </w:t>
      </w:r>
      <w:r>
        <w:rPr>
          <w:rFonts w:hint="eastAsia"/>
          <w:highlight w:val="none"/>
          <w:lang w:val="en-US" w:eastAsia="zh-CN"/>
        </w:rPr>
        <w:t>刘建涛</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四级主任科员</w:t>
      </w:r>
    </w:p>
    <w:p w14:paraId="5511F1D6">
      <w:pPr>
        <w:pStyle w:val="53"/>
        <w:spacing w:line="560" w:lineRule="exact"/>
        <w:ind w:left="282" w:leftChars="88" w:right="3" w:firstLine="280" w:firstLineChars="100"/>
      </w:pPr>
      <w:r>
        <w:rPr>
          <w:rFonts w:hint="eastAsia"/>
        </w:rPr>
        <w:t>办公室负责项目的计划制定、实施，督查、指导相关单位共同做好项目管理工作。切实把该项目作为生态健康建设的重要举措来抓，加强领导，明确分工，落实责任，密切配合，形成合力，推动该项目顺利实施。由</w:t>
      </w:r>
      <w:r>
        <w:rPr>
          <w:rFonts w:hint="eastAsia"/>
          <w:lang w:val="en-US" w:eastAsia="zh-CN"/>
        </w:rPr>
        <w:t>于田县阿热勒乡人民政府</w:t>
      </w:r>
      <w:r>
        <w:rPr>
          <w:rFonts w:hint="eastAsia"/>
        </w:rPr>
        <w:t>单位牵头，负责整个项目的统筹安排和经费使用管理工作，实现分级管理制度。</w:t>
      </w:r>
    </w:p>
    <w:p w14:paraId="0F1F935A">
      <w:pPr>
        <w:pStyle w:val="34"/>
      </w:pPr>
      <w:r>
        <w:rPr>
          <w:rFonts w:hint="eastAsia"/>
        </w:rPr>
        <w:t>2.组织实施</w:t>
      </w:r>
    </w:p>
    <w:p w14:paraId="17F4A421">
      <w:pPr>
        <w:pStyle w:val="53"/>
        <w:spacing w:line="560" w:lineRule="exact"/>
        <w:ind w:left="3" w:right="3" w:firstLine="560"/>
      </w:pPr>
      <w:r>
        <w:t>成立绩效自评工作组后，经评价组通过实地调研等方式，采用综合分析法对项目的决策、管理、绩效进行的综合评价分析。</w:t>
      </w:r>
    </w:p>
    <w:p w14:paraId="68C93C48">
      <w:pPr>
        <w:pStyle w:val="34"/>
      </w:pPr>
      <w:r>
        <w:rPr>
          <w:rFonts w:hint="eastAsia"/>
        </w:rPr>
        <w:t>3.分析评价。</w:t>
      </w:r>
    </w:p>
    <w:p w14:paraId="54495EA5">
      <w:pPr>
        <w:pStyle w:val="53"/>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2C3F49EE">
      <w:pPr>
        <w:pStyle w:val="53"/>
        <w:spacing w:line="560" w:lineRule="exact"/>
        <w:ind w:left="3" w:right="3" w:firstLine="560"/>
      </w:pPr>
      <w:r>
        <w:t>（1）绩效自评指标体系</w:t>
      </w:r>
    </w:p>
    <w:p w14:paraId="505E9F8F">
      <w:pPr>
        <w:pStyle w:val="53"/>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20</w:t>
      </w:r>
      <w:r>
        <w:t>分、质量指标</w:t>
      </w:r>
      <w:r>
        <w:rPr>
          <w:rFonts w:hint="eastAsia"/>
          <w:lang w:val="en-US" w:eastAsia="zh-CN"/>
        </w:rPr>
        <w:t>8</w:t>
      </w:r>
      <w:r>
        <w:t>分，时效指标</w:t>
      </w:r>
      <w:r>
        <w:rPr>
          <w:rFonts w:hint="eastAsia"/>
          <w:lang w:val="en-US" w:eastAsia="zh-CN"/>
        </w:rPr>
        <w:t>12</w:t>
      </w:r>
      <w:r>
        <w:t>分、成本指标</w:t>
      </w:r>
      <w:r>
        <w:rPr>
          <w:rFonts w:hint="eastAsia"/>
          <w:lang w:val="en-US" w:eastAsia="zh-CN"/>
        </w:rPr>
        <w:t>10</w:t>
      </w:r>
      <w:r>
        <w:t>分、社会效益指标</w:t>
      </w:r>
      <w:r>
        <w:rPr>
          <w:rFonts w:hint="eastAsia"/>
          <w:lang w:val="en-US" w:eastAsia="zh-CN"/>
        </w:rPr>
        <w:t>23</w:t>
      </w:r>
      <w:r>
        <w:t>分、</w:t>
      </w:r>
      <w:r>
        <w:rPr>
          <w:rFonts w:hint="eastAsia"/>
          <w:lang w:val="en-US" w:eastAsia="zh-CN"/>
        </w:rPr>
        <w:t>可持续影响指标7分，</w:t>
      </w:r>
      <w:r>
        <w:rPr>
          <w:rFonts w:hint="eastAsia"/>
        </w:rPr>
        <w:t>服务对象满意度指标</w:t>
      </w:r>
      <w:r>
        <w:t>10分、预算资金执行率10分，满分100分。</w:t>
      </w:r>
    </w:p>
    <w:p w14:paraId="57841B21">
      <w:pPr>
        <w:pStyle w:val="53"/>
        <w:spacing w:line="560" w:lineRule="exact"/>
        <w:ind w:left="3" w:right="3" w:firstLine="560"/>
      </w:pPr>
      <w:r>
        <w:t>（2）绩效自评方法</w:t>
      </w:r>
    </w:p>
    <w:p w14:paraId="2D1261B5">
      <w:pPr>
        <w:pStyle w:val="53"/>
        <w:spacing w:line="560" w:lineRule="exact"/>
        <w:ind w:left="3" w:right="3" w:firstLine="560"/>
      </w:pPr>
      <w:r>
        <w:t>本次绩效自评采用比较法和综合分析法对项目资金的使用管理、项目产出、综合效益等进行评价。</w:t>
      </w:r>
    </w:p>
    <w:p w14:paraId="778BAEC7">
      <w:pPr>
        <w:pStyle w:val="53"/>
        <w:spacing w:line="560" w:lineRule="exact"/>
        <w:ind w:left="3" w:right="3" w:firstLine="560"/>
      </w:pPr>
      <w:r>
        <w:t>（3）绩效自评标准</w:t>
      </w:r>
    </w:p>
    <w:p w14:paraId="3D5E1778">
      <w:pPr>
        <w:pStyle w:val="53"/>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E2DFA9E">
      <w:pPr>
        <w:pStyle w:val="53"/>
        <w:spacing w:line="560" w:lineRule="exact"/>
        <w:ind w:left="3" w:right="3" w:firstLine="560"/>
      </w:pPr>
      <w:r>
        <w:t>（4）绩效自评等级</w:t>
      </w:r>
    </w:p>
    <w:p w14:paraId="7523E4E0">
      <w:pPr>
        <w:pStyle w:val="53"/>
        <w:spacing w:line="560" w:lineRule="exact"/>
        <w:ind w:left="3" w:right="3" w:firstLine="560"/>
      </w:pPr>
      <w:r>
        <w:t>绩效自评总分值100分，根据评分结果，90（含）-100分为优、80（含）-90分为良、60（含）-80分为中、60分以下为差。</w:t>
      </w:r>
    </w:p>
    <w:p w14:paraId="73C1DD68">
      <w:pPr>
        <w:pStyle w:val="30"/>
        <w:spacing w:before="120"/>
        <w:ind w:leftChars="0" w:right="3" w:firstLine="562" w:firstLineChars="200"/>
      </w:pPr>
      <w:r>
        <w:rPr>
          <w:rFonts w:hint="eastAsia"/>
        </w:rPr>
        <w:t>三、绩效目标自评完成情况分析</w:t>
      </w:r>
    </w:p>
    <w:p w14:paraId="245D5ED7">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4EF98A14">
      <w:pPr>
        <w:pStyle w:val="34"/>
      </w:pPr>
      <w:r>
        <w:rPr>
          <w:rFonts w:hint="eastAsia"/>
        </w:rPr>
        <w:t>1.项目资金到位情况分析</w:t>
      </w:r>
    </w:p>
    <w:p w14:paraId="092B1623">
      <w:pPr>
        <w:pStyle w:val="53"/>
        <w:spacing w:line="560" w:lineRule="exact"/>
        <w:ind w:left="0" w:leftChars="0" w:right="3" w:firstLine="560"/>
        <w:rPr>
          <w:rFonts w:hint="eastAsia"/>
          <w:lang w:val="en-US" w:eastAsia="zh-CN"/>
        </w:rPr>
      </w:pPr>
      <w:r>
        <w:rPr>
          <w:rFonts w:hint="eastAsia"/>
          <w:lang w:val="en-US" w:eastAsia="zh-CN"/>
        </w:rPr>
        <w:t>于田县阿热勒乡地下管网建设项目及附属配套设施项目</w:t>
      </w:r>
      <w:r>
        <w:rPr>
          <w:rFonts w:hint="eastAsia"/>
        </w:rPr>
        <w:t>预算安排总额为</w:t>
      </w:r>
      <w:r>
        <w:rPr>
          <w:rFonts w:hint="eastAsia"/>
          <w:lang w:val="en-US" w:eastAsia="zh-CN"/>
        </w:rPr>
        <w:t>1630万元，其中：乡村振兴衔接资金1630万元。预算资金到位率为100.00%。</w:t>
      </w:r>
    </w:p>
    <w:p w14:paraId="11BEE088">
      <w:pPr>
        <w:pStyle w:val="53"/>
        <w:spacing w:line="560" w:lineRule="exact"/>
        <w:ind w:left="0" w:leftChars="0" w:right="3" w:firstLine="562"/>
        <w:rPr>
          <w:b/>
        </w:rPr>
      </w:pPr>
      <w:r>
        <w:rPr>
          <w:rFonts w:hint="eastAsia"/>
          <w:b/>
        </w:rPr>
        <w:t>2.项目资金执行情况分析</w:t>
      </w:r>
    </w:p>
    <w:p w14:paraId="54F3A9B3">
      <w:pPr>
        <w:pStyle w:val="53"/>
        <w:spacing w:line="560" w:lineRule="exact"/>
        <w:ind w:left="0" w:leftChars="0" w:right="3" w:firstLine="560"/>
        <w:rPr>
          <w:rFonts w:hint="eastAsia"/>
          <w:lang w:val="en-US" w:eastAsia="zh-CN"/>
        </w:rPr>
      </w:pPr>
      <w:r>
        <w:rPr>
          <w:rFonts w:hint="eastAsia"/>
          <w:lang w:val="en-US" w:eastAsia="zh-CN"/>
        </w:rPr>
        <w:t>于田县阿热勒乡地下管网建设项目及附属配套设施项目，</w:t>
      </w:r>
      <w:r>
        <w:rPr>
          <w:rFonts w:hint="eastAsia"/>
        </w:rPr>
        <w:t>预算投入资金</w:t>
      </w:r>
      <w:r>
        <w:rPr>
          <w:rFonts w:hint="eastAsia"/>
          <w:lang w:val="en-US" w:eastAsia="zh-CN"/>
        </w:rPr>
        <w:t>1630万元，经财务决算，项目实际完成投资共1628.18万元，其中：工程费用1495.83万元，工程建设其他费用 132.34万元，预备费1.82万元，实际工程节概资金1.82万元。截至2024年12月31日，项目实际支出1327.58万元，预算资金执行率81.45%。</w:t>
      </w:r>
    </w:p>
    <w:p w14:paraId="6C48FA51">
      <w:pPr>
        <w:pStyle w:val="34"/>
      </w:pPr>
      <w:r>
        <w:rPr>
          <w:rFonts w:hint="eastAsia"/>
        </w:rPr>
        <w:t>3.项目资金管理情况分析</w:t>
      </w:r>
    </w:p>
    <w:p w14:paraId="66FA3C27">
      <w:pPr>
        <w:pStyle w:val="53"/>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CE3B718">
      <w:pPr>
        <w:pStyle w:val="53"/>
        <w:spacing w:line="560" w:lineRule="exact"/>
        <w:ind w:leftChars="0" w:right="3" w:firstLine="562"/>
        <w:rPr>
          <w:b/>
        </w:rPr>
      </w:pPr>
      <w:r>
        <w:rPr>
          <w:rFonts w:hint="eastAsia"/>
          <w:b/>
        </w:rPr>
        <w:t>4.项目管理情况分析</w:t>
      </w:r>
    </w:p>
    <w:p w14:paraId="4455BB3F">
      <w:pPr>
        <w:pStyle w:val="53"/>
        <w:spacing w:line="580" w:lineRule="exact"/>
        <w:ind w:left="0" w:leftChars="0" w:right="3" w:firstLine="560"/>
      </w:pPr>
      <w:r>
        <w:rPr>
          <w:rFonts w:hint="eastAsia"/>
        </w:rPr>
        <w:t>在项目实施中，</w:t>
      </w:r>
      <w:r>
        <w:rPr>
          <w:rFonts w:hint="eastAsia"/>
          <w:lang w:val="en-US" w:eastAsia="zh-CN"/>
        </w:rPr>
        <w:t>于田县阿热勒乡人民政府</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EB2A922">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53E67CEB">
      <w:pPr>
        <w:pStyle w:val="53"/>
        <w:spacing w:line="560" w:lineRule="exact"/>
        <w:ind w:left="3" w:right="3" w:firstLine="560"/>
        <w:rPr>
          <w:rFonts w:hint="eastAsia" w:ascii="仿宋_GB2312"/>
          <w:szCs w:val="32"/>
        </w:rPr>
      </w:pPr>
      <w:r>
        <w:rPr>
          <w:rFonts w:hint="eastAsia" w:ascii="仿宋_GB2312"/>
          <w:szCs w:val="32"/>
        </w:rPr>
        <w:t>本项目在</w:t>
      </w:r>
      <w:r>
        <w:rPr>
          <w:rFonts w:hint="eastAsia" w:ascii="仿宋_GB2312"/>
          <w:szCs w:val="32"/>
          <w:lang w:val="en-US" w:eastAsia="zh-CN"/>
        </w:rPr>
        <w:t>2024年</w:t>
      </w:r>
      <w:r>
        <w:rPr>
          <w:rFonts w:hint="eastAsia" w:ascii="仿宋_GB2312"/>
          <w:szCs w:val="32"/>
        </w:rPr>
        <w:t>截止1</w:t>
      </w:r>
      <w:r>
        <w:rPr>
          <w:rFonts w:hint="eastAsia" w:ascii="仿宋_GB2312"/>
          <w:szCs w:val="32"/>
          <w:lang w:val="en-US" w:eastAsia="zh-CN"/>
        </w:rPr>
        <w:t>2</w:t>
      </w:r>
      <w:r>
        <w:rPr>
          <w:rFonts w:hint="eastAsia" w:ascii="仿宋_GB2312"/>
          <w:szCs w:val="32"/>
        </w:rPr>
        <w:t>月底，工</w:t>
      </w:r>
      <w:r>
        <w:rPr>
          <w:rFonts w:hint="eastAsia" w:ascii="仿宋_GB2312"/>
          <w:color w:val="000000" w:themeColor="text1"/>
          <w:szCs w:val="32"/>
          <w14:textFill>
            <w14:solidFill>
              <w14:schemeClr w14:val="tx1"/>
            </w14:solidFill>
          </w14:textFill>
        </w:rPr>
        <w:t>程实际</w:t>
      </w:r>
      <w:r>
        <w:rPr>
          <w:rFonts w:hint="eastAsia" w:ascii="仿宋_GB2312"/>
          <w:szCs w:val="32"/>
        </w:rPr>
        <w:t>完成</w:t>
      </w:r>
      <w:r>
        <w:rPr>
          <w:rFonts w:hint="eastAsia" w:ascii="仿宋_GB2312"/>
          <w:szCs w:val="32"/>
          <w:lang w:eastAsia="zh-CN"/>
        </w:rPr>
        <w:t>新建重力流排水干管 32448 米，管道材质为 S2 级 HDPE 双壁波纹管，其中 DN200 管道 11767 米，DN315 管道 19436 米，DN400 管道 1245 米；新建排水支管 32704 米，采用 dn160mmUPVC 排水管；新建装配式钢筋砼圆形排水检查井 D1200mm1103 座，其中沉淀井（沉泥深度 H等于0.5m）134 座；拆除及恢复路面 3150m2（其中沥青路面2150m2，拆除及恢复砼路面 1000m2），穿越灌渠 30 处。。</w:t>
      </w:r>
      <w:r>
        <w:rPr>
          <w:rFonts w:hint="eastAsia" w:ascii="仿宋_GB2312"/>
          <w:szCs w:val="32"/>
        </w:rPr>
        <w:t>该工程已完成竣工验收，资产</w:t>
      </w:r>
      <w:r>
        <w:rPr>
          <w:rFonts w:hint="eastAsia" w:ascii="仿宋_GB2312"/>
          <w:szCs w:val="32"/>
          <w:lang w:val="en-US" w:eastAsia="zh-CN"/>
        </w:rPr>
        <w:t>由于田县阿热勒乡人民政府</w:t>
      </w:r>
      <w:r>
        <w:rPr>
          <w:rFonts w:hint="eastAsia" w:ascii="仿宋_GB2312"/>
          <w:szCs w:val="32"/>
        </w:rPr>
        <w:t>负责运行，维护。本项目共设置一级指标3个，二级指标</w:t>
      </w:r>
      <w:r>
        <w:rPr>
          <w:rFonts w:hint="eastAsia" w:ascii="仿宋_GB2312"/>
          <w:szCs w:val="32"/>
          <w:lang w:val="en-US" w:eastAsia="zh-CN"/>
        </w:rPr>
        <w:t>7</w:t>
      </w:r>
      <w:r>
        <w:rPr>
          <w:rFonts w:hint="eastAsia" w:ascii="仿宋_GB2312"/>
          <w:szCs w:val="32"/>
        </w:rPr>
        <w:t>个，三级指标</w:t>
      </w:r>
      <w:r>
        <w:rPr>
          <w:rFonts w:hint="eastAsia" w:ascii="仿宋_GB2312"/>
          <w:szCs w:val="32"/>
          <w:lang w:val="en-US" w:eastAsia="zh-CN"/>
        </w:rPr>
        <w:t>16</w:t>
      </w:r>
      <w:r>
        <w:rPr>
          <w:rFonts w:hint="eastAsia" w:ascii="仿宋_GB2312"/>
          <w:szCs w:val="32"/>
        </w:rPr>
        <w:t>个，其中已完成三级指标</w:t>
      </w:r>
      <w:r>
        <w:rPr>
          <w:rFonts w:hint="eastAsia" w:ascii="仿宋_GB2312"/>
          <w:szCs w:val="32"/>
          <w:lang w:val="en-US" w:eastAsia="zh-CN"/>
        </w:rPr>
        <w:t>12</w:t>
      </w:r>
      <w:r>
        <w:rPr>
          <w:rFonts w:hint="eastAsia" w:ascii="仿宋_GB2312"/>
          <w:szCs w:val="32"/>
        </w:rPr>
        <w:t>个，指标完成率为</w:t>
      </w:r>
      <w:r>
        <w:rPr>
          <w:rFonts w:hint="eastAsia" w:ascii="仿宋_GB2312"/>
          <w:szCs w:val="32"/>
          <w:lang w:val="en-US" w:eastAsia="zh-CN"/>
        </w:rPr>
        <w:t>93.96</w:t>
      </w:r>
      <w:r>
        <w:rPr>
          <w:rFonts w:hint="eastAsia" w:ascii="仿宋_GB2312"/>
          <w:szCs w:val="32"/>
        </w:rPr>
        <w:t>%，指标完成情况分析如下：</w:t>
      </w:r>
    </w:p>
    <w:p w14:paraId="6F2AACC9">
      <w:pPr>
        <w:pStyle w:val="53"/>
        <w:spacing w:line="580" w:lineRule="exact"/>
        <w:ind w:left="0" w:leftChars="0" w:right="0" w:rightChars="0" w:firstLine="562"/>
        <w:rPr>
          <w:b/>
        </w:rPr>
      </w:pPr>
      <w:r>
        <w:rPr>
          <w:rFonts w:hint="eastAsia"/>
          <w:b/>
        </w:rPr>
        <w:t>1.产出指标完成情况分析</w:t>
      </w:r>
    </w:p>
    <w:p w14:paraId="131E2865">
      <w:pPr>
        <w:pStyle w:val="53"/>
        <w:spacing w:line="580" w:lineRule="exact"/>
        <w:ind w:left="0" w:leftChars="0" w:right="0" w:rightChars="0" w:firstLine="560"/>
        <w:rPr>
          <w:rFonts w:ascii="仿宋_GB2312"/>
        </w:rPr>
      </w:pPr>
      <w:r>
        <w:rPr>
          <w:rFonts w:hint="eastAsia" w:ascii="仿宋_GB2312"/>
        </w:rPr>
        <w:t>1.1项目完成数量</w:t>
      </w:r>
    </w:p>
    <w:p w14:paraId="110E896E">
      <w:pPr>
        <w:pStyle w:val="53"/>
        <w:spacing w:line="560" w:lineRule="exact"/>
        <w:ind w:left="0" w:leftChars="0" w:right="0" w:rightChars="0" w:firstLine="560"/>
        <w:rPr>
          <w:rFonts w:hint="eastAsia"/>
        </w:rPr>
      </w:pPr>
      <w:r>
        <w:rPr>
          <w:rFonts w:hint="eastAsia"/>
        </w:rPr>
        <w:t>“</w:t>
      </w:r>
      <w:r>
        <w:rPr>
          <w:rFonts w:hint="eastAsia"/>
          <w:lang w:val="en-US" w:eastAsia="zh-CN"/>
        </w:rPr>
        <w:t>新建重力流排水干管长度</w:t>
      </w:r>
      <w:r>
        <w:rPr>
          <w:rFonts w:hint="eastAsia"/>
        </w:rPr>
        <w:t>”指标，预期指标值为</w:t>
      </w:r>
      <w:r>
        <w:rPr>
          <w:rFonts w:hint="eastAsia"/>
          <w:lang w:eastAsia="zh-CN"/>
        </w:rPr>
        <w:t>大于等于</w:t>
      </w:r>
      <w:r>
        <w:rPr>
          <w:rFonts w:hint="eastAsia"/>
          <w:lang w:val="en-US" w:eastAsia="zh-CN"/>
        </w:rPr>
        <w:t>32448米</w:t>
      </w:r>
      <w:r>
        <w:rPr>
          <w:rFonts w:hint="eastAsia"/>
        </w:rPr>
        <w:t>,全年实际值为</w:t>
      </w:r>
      <w:r>
        <w:rPr>
          <w:rFonts w:hint="eastAsia"/>
          <w:lang w:val="en-US" w:eastAsia="zh-CN"/>
        </w:rPr>
        <w:t>32448米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44B3F4D9">
      <w:pPr>
        <w:pStyle w:val="53"/>
        <w:spacing w:line="560" w:lineRule="exact"/>
        <w:ind w:left="0" w:leftChars="0" w:right="0" w:rightChars="0" w:firstLine="560"/>
        <w:rPr>
          <w:rFonts w:hint="eastAsia"/>
        </w:rPr>
      </w:pPr>
      <w:r>
        <w:rPr>
          <w:rFonts w:hint="eastAsia"/>
        </w:rPr>
        <w:t>“</w:t>
      </w:r>
      <w:r>
        <w:rPr>
          <w:rFonts w:hint="eastAsia"/>
          <w:lang w:val="en-US" w:eastAsia="zh-CN"/>
        </w:rPr>
        <w:t>新建排水支管长度</w:t>
      </w:r>
      <w:r>
        <w:rPr>
          <w:rFonts w:hint="eastAsia"/>
        </w:rPr>
        <w:t>”指标，预期指标值为</w:t>
      </w:r>
      <w:r>
        <w:rPr>
          <w:rFonts w:hint="eastAsia"/>
          <w:lang w:eastAsia="zh-CN"/>
        </w:rPr>
        <w:t>大于等于</w:t>
      </w:r>
      <w:r>
        <w:rPr>
          <w:rFonts w:hint="eastAsia"/>
          <w:lang w:val="en-US" w:eastAsia="zh-CN"/>
        </w:rPr>
        <w:t>32704米，</w:t>
      </w:r>
      <w:r>
        <w:rPr>
          <w:rFonts w:hint="eastAsia"/>
        </w:rPr>
        <w:t>全年实际值为</w:t>
      </w:r>
      <w:r>
        <w:rPr>
          <w:rFonts w:hint="eastAsia"/>
          <w:lang w:val="en-US" w:eastAsia="zh-CN"/>
        </w:rPr>
        <w:t>32704米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592E07CC">
      <w:pPr>
        <w:pStyle w:val="53"/>
        <w:spacing w:line="560" w:lineRule="exact"/>
        <w:ind w:left="0" w:leftChars="0" w:right="0" w:rightChars="0" w:firstLine="560"/>
        <w:rPr>
          <w:rFonts w:hint="eastAsia"/>
          <w:lang w:eastAsia="zh-CN"/>
        </w:rPr>
      </w:pPr>
      <w:r>
        <w:rPr>
          <w:rFonts w:hint="eastAsia"/>
        </w:rPr>
        <w:t>“</w:t>
      </w:r>
      <w:r>
        <w:rPr>
          <w:rFonts w:hint="eastAsia"/>
          <w:lang w:val="en-US" w:eastAsia="zh-CN"/>
        </w:rPr>
        <w:t>新建装配式钢筋砼圆形排水检查井数量</w:t>
      </w:r>
      <w:r>
        <w:rPr>
          <w:rFonts w:hint="eastAsia"/>
        </w:rPr>
        <w:t>”指标，预期指标值为</w:t>
      </w:r>
      <w:r>
        <w:rPr>
          <w:rFonts w:hint="eastAsia"/>
          <w:lang w:eastAsia="zh-CN"/>
        </w:rPr>
        <w:t>大于等于</w:t>
      </w:r>
      <w:r>
        <w:rPr>
          <w:rFonts w:hint="eastAsia"/>
          <w:lang w:val="en-US" w:eastAsia="zh-CN"/>
        </w:rPr>
        <w:t>1103座，</w:t>
      </w:r>
      <w:r>
        <w:rPr>
          <w:rFonts w:hint="eastAsia"/>
        </w:rPr>
        <w:t>全年实际值为</w:t>
      </w:r>
      <w:r>
        <w:rPr>
          <w:rFonts w:hint="eastAsia"/>
          <w:lang w:val="en-US" w:eastAsia="zh-CN"/>
        </w:rPr>
        <w:t>1103座</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30D0A67">
      <w:pPr>
        <w:pStyle w:val="53"/>
        <w:spacing w:line="560" w:lineRule="exact"/>
        <w:ind w:left="0" w:leftChars="0" w:right="0" w:rightChars="0" w:firstLine="560"/>
        <w:rPr>
          <w:rFonts w:hint="eastAsia"/>
          <w:lang w:eastAsia="zh-CN"/>
        </w:rPr>
      </w:pPr>
      <w:r>
        <w:rPr>
          <w:rFonts w:hint="eastAsia"/>
        </w:rPr>
        <w:t>“</w:t>
      </w:r>
      <w:r>
        <w:rPr>
          <w:rFonts w:hint="eastAsia"/>
          <w:lang w:val="en-US" w:eastAsia="zh-CN"/>
        </w:rPr>
        <w:t>拆除及恢复路面面积</w:t>
      </w:r>
      <w:r>
        <w:rPr>
          <w:rFonts w:hint="eastAsia"/>
        </w:rPr>
        <w:t>”指标，预期指标值为</w:t>
      </w:r>
      <w:r>
        <w:rPr>
          <w:rFonts w:hint="eastAsia"/>
          <w:lang w:eastAsia="zh-CN"/>
        </w:rPr>
        <w:t>大于等于</w:t>
      </w:r>
      <w:r>
        <w:rPr>
          <w:rFonts w:hint="eastAsia"/>
          <w:lang w:val="en-US" w:eastAsia="zh-CN"/>
        </w:rPr>
        <w:t>3150平方米，</w:t>
      </w:r>
      <w:r>
        <w:rPr>
          <w:rFonts w:hint="eastAsia"/>
        </w:rPr>
        <w:t>全年实际值为</w:t>
      </w:r>
      <w:r>
        <w:rPr>
          <w:rFonts w:hint="eastAsia"/>
          <w:lang w:val="en-US" w:eastAsia="zh-CN"/>
        </w:rPr>
        <w:t>3150平方米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69C24D3">
      <w:pPr>
        <w:pStyle w:val="53"/>
        <w:spacing w:line="560" w:lineRule="exact"/>
        <w:ind w:left="0" w:leftChars="0" w:right="0" w:rightChars="0" w:firstLine="560"/>
      </w:pPr>
      <w:r>
        <w:rPr>
          <w:rFonts w:ascii="仿宋_GB2312"/>
        </w:rPr>
        <w:t>1.2项目完成质量</w:t>
      </w:r>
    </w:p>
    <w:p w14:paraId="04F407A0">
      <w:pPr>
        <w:pStyle w:val="53"/>
        <w:spacing w:line="560" w:lineRule="exact"/>
        <w:ind w:left="0" w:leftChars="0" w:right="0" w:rightChars="0" w:firstLine="560"/>
      </w:pPr>
      <w:r>
        <w:rPr>
          <w:rFonts w:hint="eastAsia"/>
        </w:rPr>
        <w:t>“项目验收合格率”指标，预期指标值为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77A2F082">
      <w:pPr>
        <w:pStyle w:val="53"/>
        <w:spacing w:line="560" w:lineRule="exact"/>
        <w:ind w:left="0" w:leftChars="0" w:right="0" w:rightChars="0" w:firstLine="560"/>
      </w:pPr>
      <w:r>
        <w:rPr>
          <w:rFonts w:hint="eastAsia"/>
        </w:rPr>
        <w:t>“</w:t>
      </w:r>
      <w:r>
        <w:rPr>
          <w:rFonts w:hint="eastAsia"/>
          <w:lang w:val="en-US" w:eastAsia="zh-CN"/>
        </w:rPr>
        <w:t>资金支付</w:t>
      </w:r>
      <w:r>
        <w:rPr>
          <w:rFonts w:hint="eastAsia"/>
        </w:rPr>
        <w:t>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6E58A8C0">
      <w:pPr>
        <w:pStyle w:val="53"/>
        <w:spacing w:line="560" w:lineRule="exact"/>
        <w:ind w:left="0" w:leftChars="0" w:right="0" w:rightChars="0" w:firstLine="560"/>
      </w:pPr>
      <w:r>
        <w:t>1.3项目完成时效</w:t>
      </w:r>
    </w:p>
    <w:p w14:paraId="73E19345">
      <w:pPr>
        <w:pStyle w:val="53"/>
        <w:spacing w:line="560" w:lineRule="exact"/>
        <w:ind w:left="0" w:leftChars="0" w:right="0" w:rightChars="0" w:firstLine="560"/>
        <w:rPr>
          <w:rFonts w:hint="eastAsia" w:eastAsia="仿宋_GB2312"/>
          <w:lang w:val="en-US" w:eastAsia="zh-CN"/>
        </w:rPr>
      </w:pPr>
      <w:r>
        <w:rPr>
          <w:rFonts w:hint="eastAsia"/>
        </w:rPr>
        <w:t>“</w:t>
      </w:r>
      <w:r>
        <w:rPr>
          <w:rFonts w:hint="eastAsia"/>
          <w:lang w:val="en-US" w:eastAsia="zh-CN"/>
        </w:rPr>
        <w:t>资金支付及时率</w:t>
      </w:r>
      <w:r>
        <w:rPr>
          <w:rFonts w:hint="eastAsia"/>
        </w:rPr>
        <w:t>”</w:t>
      </w:r>
      <w:r>
        <w:rPr>
          <w:rFonts w:hint="eastAsia"/>
          <w:lang w:val="en-US" w:eastAsia="zh-CN"/>
        </w:rPr>
        <w:t>指标，</w:t>
      </w:r>
      <w:r>
        <w:rPr>
          <w:rFonts w:hint="eastAsia"/>
        </w:rPr>
        <w:t>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6C06E7FD">
      <w:pPr>
        <w:pStyle w:val="53"/>
        <w:spacing w:line="560" w:lineRule="exact"/>
        <w:ind w:left="0" w:leftChars="0" w:right="0" w:rightChars="0" w:firstLine="560"/>
        <w:rPr>
          <w:rFonts w:hint="eastAsia"/>
        </w:rPr>
      </w:pPr>
      <w:r>
        <w:rPr>
          <w:rFonts w:hint="eastAsia"/>
        </w:rPr>
        <w:t>“项目开工时间”指标，预期指标值为</w:t>
      </w:r>
      <w:r>
        <w:rPr>
          <w:rFonts w:hint="eastAsia"/>
          <w:lang w:val="en-US" w:eastAsia="zh-CN"/>
        </w:rPr>
        <w:t>2024年1月</w:t>
      </w:r>
      <w:r>
        <w:rPr>
          <w:rFonts w:hint="eastAsia"/>
        </w:rPr>
        <w:t>,全年实际值为</w:t>
      </w:r>
      <w:r>
        <w:rPr>
          <w:rFonts w:hint="eastAsia"/>
          <w:lang w:val="en-US" w:eastAsia="zh-CN"/>
        </w:rPr>
        <w:t>2024年3月</w:t>
      </w:r>
      <w:r>
        <w:rPr>
          <w:rFonts w:hint="eastAsia"/>
        </w:rPr>
        <w:t>，指标完成率为</w:t>
      </w:r>
      <w:r>
        <w:rPr>
          <w:rFonts w:hint="eastAsia"/>
          <w:lang w:val="en-US" w:eastAsia="zh-CN"/>
        </w:rPr>
        <w:t>98</w:t>
      </w:r>
      <w:r>
        <w:rPr>
          <w:rFonts w:hint="eastAsia"/>
        </w:rPr>
        <w:t>%。所设分值</w:t>
      </w:r>
      <w:r>
        <w:rPr>
          <w:rFonts w:hint="eastAsia"/>
          <w:lang w:val="en-US" w:eastAsia="zh-CN"/>
        </w:rPr>
        <w:t>4</w:t>
      </w:r>
      <w:r>
        <w:rPr>
          <w:rFonts w:hint="eastAsia"/>
        </w:rPr>
        <w:t>分，实际得分</w:t>
      </w:r>
      <w:r>
        <w:rPr>
          <w:rFonts w:hint="eastAsia"/>
          <w:lang w:val="en-US" w:eastAsia="zh-CN"/>
        </w:rPr>
        <w:t>3.92</w:t>
      </w:r>
      <w:r>
        <w:rPr>
          <w:rFonts w:hint="eastAsia"/>
        </w:rPr>
        <w:t>分。</w:t>
      </w:r>
    </w:p>
    <w:p w14:paraId="106A70DA">
      <w:pPr>
        <w:pStyle w:val="53"/>
        <w:spacing w:line="560" w:lineRule="exact"/>
        <w:ind w:left="0" w:leftChars="0" w:right="0" w:rightChars="0" w:firstLine="560"/>
        <w:rPr>
          <w:rFonts w:hint="eastAsia"/>
        </w:rPr>
      </w:pPr>
      <w:r>
        <w:rPr>
          <w:rFonts w:hint="eastAsia"/>
        </w:rPr>
        <w:t>偏差原因：项目实际2月招投标，3月开工。</w:t>
      </w:r>
    </w:p>
    <w:p w14:paraId="4FCAB152">
      <w:pPr>
        <w:pStyle w:val="53"/>
        <w:spacing w:line="560" w:lineRule="exact"/>
        <w:ind w:left="0" w:leftChars="0" w:right="0" w:rightChars="0" w:firstLine="560"/>
        <w:rPr>
          <w:rFonts w:hint="eastAsia"/>
        </w:rPr>
      </w:pPr>
      <w:r>
        <w:rPr>
          <w:rFonts w:hint="eastAsia"/>
        </w:rPr>
        <w:t>改进措施：加强项目前期管理。</w:t>
      </w:r>
    </w:p>
    <w:p w14:paraId="51C0BD40">
      <w:pPr>
        <w:pStyle w:val="53"/>
        <w:spacing w:line="560" w:lineRule="exact"/>
        <w:ind w:left="0" w:leftChars="0" w:right="0" w:rightChars="0" w:firstLine="560"/>
        <w:rPr>
          <w:rFonts w:hint="eastAsia"/>
        </w:rPr>
      </w:pPr>
      <w:r>
        <w:rPr>
          <w:rFonts w:hint="eastAsia"/>
        </w:rPr>
        <w:t>“项目完工时间”指标，预期指标值为</w:t>
      </w:r>
      <w:r>
        <w:rPr>
          <w:rFonts w:hint="eastAsia"/>
          <w:lang w:val="en-US" w:eastAsia="zh-CN"/>
        </w:rPr>
        <w:t>2024年8</w:t>
      </w:r>
      <w:r>
        <w:rPr>
          <w:rFonts w:hint="eastAsia"/>
        </w:rPr>
        <w:t>月,全年实际值为</w:t>
      </w:r>
      <w:r>
        <w:rPr>
          <w:rFonts w:hint="eastAsia"/>
          <w:lang w:val="en-US" w:eastAsia="zh-CN"/>
        </w:rPr>
        <w:t>2024年7</w:t>
      </w:r>
      <w:r>
        <w:rPr>
          <w:rFonts w:hint="eastAsia"/>
        </w:rPr>
        <w:t>月，指标完成率为</w:t>
      </w:r>
      <w:r>
        <w:rPr>
          <w:rFonts w:hint="eastAsia"/>
          <w:lang w:val="en-US" w:eastAsia="zh-CN"/>
        </w:rPr>
        <w:t>99</w:t>
      </w:r>
      <w:r>
        <w:rPr>
          <w:rFonts w:hint="eastAsia"/>
        </w:rPr>
        <w:t>%。所设分值</w:t>
      </w:r>
      <w:r>
        <w:rPr>
          <w:rFonts w:hint="eastAsia"/>
          <w:lang w:val="en-US" w:eastAsia="zh-CN"/>
        </w:rPr>
        <w:t>4</w:t>
      </w:r>
      <w:r>
        <w:rPr>
          <w:rFonts w:hint="eastAsia"/>
        </w:rPr>
        <w:t>分，实际得分</w:t>
      </w:r>
      <w:r>
        <w:rPr>
          <w:rFonts w:hint="eastAsia"/>
          <w:lang w:val="en-US" w:eastAsia="zh-CN"/>
        </w:rPr>
        <w:t>3.96</w:t>
      </w:r>
      <w:r>
        <w:rPr>
          <w:rFonts w:hint="eastAsia"/>
        </w:rPr>
        <w:t xml:space="preserve">分。        </w:t>
      </w:r>
    </w:p>
    <w:p w14:paraId="2D7CFEC9">
      <w:pPr>
        <w:pStyle w:val="53"/>
        <w:spacing w:line="560" w:lineRule="exact"/>
        <w:ind w:left="0" w:leftChars="0" w:right="0" w:rightChars="0" w:firstLine="560"/>
        <w:rPr>
          <w:rFonts w:hint="eastAsia"/>
        </w:rPr>
      </w:pPr>
      <w:r>
        <w:rPr>
          <w:rFonts w:hint="eastAsia"/>
        </w:rPr>
        <w:t>1.4项目成本节约情况</w:t>
      </w:r>
    </w:p>
    <w:p w14:paraId="51A503D3">
      <w:pPr>
        <w:pStyle w:val="53"/>
        <w:spacing w:line="560" w:lineRule="exact"/>
        <w:ind w:left="0" w:leftChars="0" w:right="0" w:rightChars="0" w:firstLine="560"/>
        <w:rPr>
          <w:rFonts w:hint="eastAsia"/>
        </w:rPr>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44D91BD7">
      <w:pPr>
        <w:pStyle w:val="34"/>
        <w:rPr>
          <w:rFonts w:hint="eastAsia"/>
        </w:rPr>
      </w:pP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1416.86万</w:t>
      </w:r>
      <w:r>
        <w:rPr>
          <w:rFonts w:hint="eastAsia"/>
        </w:rPr>
        <w:t>元, 全年实际值为</w:t>
      </w:r>
      <w:r>
        <w:rPr>
          <w:rFonts w:hint="eastAsia"/>
          <w:lang w:val="en-US" w:eastAsia="zh-CN"/>
        </w:rPr>
        <w:t>1295.9</w:t>
      </w:r>
      <w:r>
        <w:rPr>
          <w:rFonts w:hint="eastAsia"/>
        </w:rPr>
        <w:t>万元，指标完成率为</w:t>
      </w:r>
      <w:r>
        <w:rPr>
          <w:rFonts w:hint="eastAsia"/>
          <w:lang w:val="en-US" w:eastAsia="zh-CN"/>
        </w:rPr>
        <w:t>91.46</w:t>
      </w:r>
      <w:r>
        <w:rPr>
          <w:rFonts w:hint="eastAsia"/>
        </w:rPr>
        <w:t>%。所设分值</w:t>
      </w:r>
      <w:r>
        <w:rPr>
          <w:rFonts w:hint="eastAsia"/>
          <w:lang w:val="en-US" w:eastAsia="zh-CN"/>
        </w:rPr>
        <w:t>5</w:t>
      </w:r>
      <w:r>
        <w:rPr>
          <w:rFonts w:hint="eastAsia"/>
        </w:rPr>
        <w:t>分，实际得分</w:t>
      </w:r>
      <w:r>
        <w:rPr>
          <w:rFonts w:hint="eastAsia"/>
          <w:lang w:val="en-US" w:eastAsia="zh-CN"/>
        </w:rPr>
        <w:t>4.57</w:t>
      </w:r>
      <w:r>
        <w:rPr>
          <w:rFonts w:hint="eastAsia"/>
        </w:rPr>
        <w:t>分。</w:t>
      </w:r>
    </w:p>
    <w:p w14:paraId="516440C4">
      <w:pPr>
        <w:pStyle w:val="34"/>
        <w:rPr>
          <w:rFonts w:hint="eastAsia"/>
        </w:rPr>
      </w:pPr>
      <w:r>
        <w:rPr>
          <w:rFonts w:hint="eastAsia"/>
        </w:rPr>
        <w:t>偏差原因：项目已完工，经财务结算审定项目总投资为1628.18万元，实际已支付1327.58万元，剩余资金待支付。</w:t>
      </w:r>
    </w:p>
    <w:p w14:paraId="631AA4E4">
      <w:pPr>
        <w:pStyle w:val="34"/>
        <w:rPr>
          <w:rFonts w:hint="eastAsia"/>
        </w:rPr>
      </w:pPr>
      <w:r>
        <w:rPr>
          <w:rFonts w:hint="eastAsia"/>
        </w:rPr>
        <w:t>改进措施：加快资金支付进度。</w:t>
      </w:r>
    </w:p>
    <w:p w14:paraId="028010AB">
      <w:pPr>
        <w:pStyle w:val="34"/>
        <w:keepNext w:val="0"/>
        <w:keepLines w:val="0"/>
        <w:pageBreakBefore w:val="0"/>
        <w:widowControl w:val="0"/>
        <w:kinsoku/>
        <w:wordWrap/>
        <w:overflowPunct/>
        <w:topLinePunct w:val="0"/>
        <w:autoSpaceDE/>
        <w:autoSpaceDN/>
        <w:bidi w:val="0"/>
        <w:adjustRightInd/>
        <w:snapToGrid w:val="0"/>
        <w:textAlignment w:val="auto"/>
        <w:rPr>
          <w:rFonts w:hint="eastAsia"/>
        </w:rPr>
      </w:pPr>
      <w:r>
        <w:rPr>
          <w:rFonts w:hint="eastAsia"/>
        </w:rPr>
        <w:t>“</w:t>
      </w:r>
      <w:r>
        <w:rPr>
          <w:rFonts w:hint="eastAsia"/>
          <w:lang w:val="en-US" w:eastAsia="zh-CN"/>
        </w:rPr>
        <w:t>工程建设其他费</w:t>
      </w:r>
      <w:r>
        <w:rPr>
          <w:rFonts w:hint="eastAsia"/>
        </w:rPr>
        <w:t>”指标，预期指标值为</w:t>
      </w:r>
      <w:r>
        <w:rPr>
          <w:rFonts w:hint="eastAsia"/>
          <w:lang w:eastAsia="zh-CN"/>
        </w:rPr>
        <w:t>小于等于</w:t>
      </w:r>
      <w:r>
        <w:rPr>
          <w:rFonts w:hint="eastAsia"/>
          <w:lang w:val="en-US" w:eastAsia="zh-CN"/>
        </w:rPr>
        <w:t>213.14</w:t>
      </w:r>
      <w:r>
        <w:rPr>
          <w:rFonts w:hint="eastAsia"/>
        </w:rPr>
        <w:t>万元, 全年实际值为</w:t>
      </w:r>
      <w:r>
        <w:rPr>
          <w:rFonts w:hint="eastAsia"/>
          <w:lang w:val="en-US" w:eastAsia="zh-CN"/>
        </w:rPr>
        <w:t>31.68</w:t>
      </w:r>
      <w:r>
        <w:rPr>
          <w:rFonts w:hint="eastAsia"/>
        </w:rPr>
        <w:t>万元，指标完成率为</w:t>
      </w:r>
      <w:r>
        <w:rPr>
          <w:rFonts w:hint="eastAsia"/>
          <w:lang w:val="en-US" w:eastAsia="zh-CN"/>
        </w:rPr>
        <w:t>14.86%</w:t>
      </w:r>
      <w:r>
        <w:rPr>
          <w:rFonts w:hint="eastAsia"/>
        </w:rPr>
        <w:t>；所设分值</w:t>
      </w:r>
      <w:r>
        <w:rPr>
          <w:rFonts w:hint="eastAsia"/>
          <w:lang w:val="en-US" w:eastAsia="zh-CN"/>
        </w:rPr>
        <w:t>5</w:t>
      </w:r>
      <w:r>
        <w:rPr>
          <w:rFonts w:hint="eastAsia"/>
        </w:rPr>
        <w:t>分，实际得分</w:t>
      </w:r>
      <w:r>
        <w:rPr>
          <w:rFonts w:hint="eastAsia"/>
          <w:lang w:val="en-US" w:eastAsia="zh-CN"/>
        </w:rPr>
        <w:t>0.74</w:t>
      </w:r>
      <w:r>
        <w:rPr>
          <w:rFonts w:hint="eastAsia"/>
        </w:rPr>
        <w:t>分。</w:t>
      </w:r>
    </w:p>
    <w:p w14:paraId="66735185">
      <w:pPr>
        <w:pStyle w:val="34"/>
        <w:rPr>
          <w:rFonts w:hint="eastAsia"/>
        </w:rPr>
      </w:pPr>
      <w:r>
        <w:rPr>
          <w:rFonts w:hint="eastAsia"/>
        </w:rPr>
        <w:t>偏差原因：项目已完工，经财务结算审定项目总投资为1628.18万元，实际已支付1327.58万元，剩余资金待支付。</w:t>
      </w:r>
    </w:p>
    <w:p w14:paraId="5DB68057">
      <w:pPr>
        <w:pStyle w:val="34"/>
        <w:rPr>
          <w:rFonts w:hint="eastAsia"/>
          <w:lang w:val="en-US" w:eastAsia="zh-CN"/>
        </w:rPr>
      </w:pPr>
      <w:r>
        <w:rPr>
          <w:rFonts w:hint="eastAsia"/>
        </w:rPr>
        <w:t>改进措施：加快资金支付进度</w:t>
      </w:r>
      <w:r>
        <w:rPr>
          <w:rFonts w:hint="eastAsia"/>
          <w:lang w:val="en-US" w:eastAsia="zh-CN"/>
        </w:rPr>
        <w:t>。</w:t>
      </w:r>
    </w:p>
    <w:p w14:paraId="73637491">
      <w:pPr>
        <w:pStyle w:val="34"/>
      </w:pPr>
      <w:r>
        <w:rPr>
          <w:rFonts w:hint="eastAsia"/>
        </w:rPr>
        <w:t>2.效益指标完成情况分析</w:t>
      </w:r>
    </w:p>
    <w:p w14:paraId="0ADE8159">
      <w:pPr>
        <w:pStyle w:val="53"/>
        <w:spacing w:line="560" w:lineRule="exact"/>
        <w:ind w:left="0" w:leftChars="0" w:right="0" w:rightChars="0" w:firstLine="560"/>
      </w:pPr>
      <w:r>
        <w:t>2.1项目实施的</w:t>
      </w:r>
      <w:r>
        <w:rPr>
          <w:rFonts w:hint="eastAsia"/>
          <w:lang w:val="en-US" w:eastAsia="zh-CN"/>
        </w:rPr>
        <w:t>社会</w:t>
      </w:r>
      <w:r>
        <w:t>效益分析</w:t>
      </w:r>
    </w:p>
    <w:p w14:paraId="5F7296B5">
      <w:pPr>
        <w:pStyle w:val="53"/>
        <w:spacing w:line="560" w:lineRule="exact"/>
        <w:ind w:left="0" w:leftChars="0" w:right="0" w:rightChars="0" w:firstLine="560"/>
        <w:rPr>
          <w:rFonts w:hint="eastAsia"/>
        </w:rPr>
      </w:pPr>
      <w:r>
        <w:rPr>
          <w:rFonts w:hint="eastAsia"/>
        </w:rPr>
        <w:t>“</w:t>
      </w:r>
      <w:r>
        <w:rPr>
          <w:rFonts w:hint="eastAsia"/>
          <w:lang w:val="en-US" w:eastAsia="zh-CN"/>
        </w:rPr>
        <w:t>项目受益建档立卡户数</w:t>
      </w:r>
      <w:r>
        <w:rPr>
          <w:rFonts w:hint="eastAsia"/>
        </w:rPr>
        <w:t>”指标，指标预期值为</w:t>
      </w:r>
      <w:r>
        <w:rPr>
          <w:rFonts w:hint="eastAsia"/>
          <w:lang w:val="en-US" w:eastAsia="zh-CN"/>
        </w:rPr>
        <w:t>大于等于1022户</w:t>
      </w:r>
      <w:r>
        <w:rPr>
          <w:rFonts w:hint="eastAsia"/>
        </w:rPr>
        <w:t>，实际完成值为</w:t>
      </w:r>
      <w:r>
        <w:rPr>
          <w:rFonts w:hint="eastAsia"/>
          <w:lang w:val="en-US" w:eastAsia="zh-CN"/>
        </w:rPr>
        <w:t>1102户</w:t>
      </w:r>
      <w:r>
        <w:rPr>
          <w:rFonts w:hint="eastAsia"/>
        </w:rPr>
        <w:t>，指标完成率为100.00%。所设分值</w:t>
      </w:r>
      <w:r>
        <w:rPr>
          <w:rFonts w:hint="eastAsia"/>
          <w:lang w:val="en-US" w:eastAsia="zh-CN"/>
        </w:rPr>
        <w:t>8</w:t>
      </w:r>
      <w:r>
        <w:rPr>
          <w:rFonts w:hint="eastAsia"/>
        </w:rPr>
        <w:t>分，实际得分</w:t>
      </w:r>
      <w:r>
        <w:rPr>
          <w:rFonts w:hint="eastAsia"/>
          <w:lang w:val="en-US" w:eastAsia="zh-CN"/>
        </w:rPr>
        <w:t>8</w:t>
      </w:r>
      <w:r>
        <w:rPr>
          <w:rFonts w:hint="eastAsia"/>
        </w:rPr>
        <w:t>分。</w:t>
      </w:r>
    </w:p>
    <w:p w14:paraId="7D4E6803">
      <w:pPr>
        <w:pStyle w:val="53"/>
        <w:spacing w:line="560" w:lineRule="exact"/>
        <w:ind w:left="0" w:leftChars="0" w:right="0" w:rightChars="0" w:firstLine="560"/>
        <w:rPr>
          <w:rFonts w:hint="eastAsia"/>
        </w:rPr>
      </w:pPr>
      <w:r>
        <w:rPr>
          <w:rFonts w:hint="eastAsia"/>
        </w:rPr>
        <w:t>“</w:t>
      </w:r>
      <w:r>
        <w:rPr>
          <w:rFonts w:hint="eastAsia"/>
          <w:lang w:val="en-US" w:eastAsia="zh-CN"/>
        </w:rPr>
        <w:t>项目受益建档立卡人数</w:t>
      </w:r>
      <w:r>
        <w:rPr>
          <w:rFonts w:hint="eastAsia"/>
        </w:rPr>
        <w:t>”指标，指标预期值为</w:t>
      </w:r>
      <w:r>
        <w:rPr>
          <w:rFonts w:hint="eastAsia"/>
          <w:lang w:val="en-US" w:eastAsia="zh-CN"/>
        </w:rPr>
        <w:t>大于等于4106人</w:t>
      </w:r>
      <w:r>
        <w:rPr>
          <w:rFonts w:hint="eastAsia"/>
        </w:rPr>
        <w:t>，实际完成值为</w:t>
      </w:r>
      <w:r>
        <w:rPr>
          <w:rFonts w:hint="eastAsia"/>
          <w:lang w:val="en-US" w:eastAsia="zh-CN"/>
        </w:rPr>
        <w:t>4106人</w:t>
      </w:r>
      <w:r>
        <w:rPr>
          <w:rFonts w:hint="eastAsia"/>
        </w:rPr>
        <w:t>，指标完成率为100.00%。所设分值</w:t>
      </w:r>
      <w:r>
        <w:rPr>
          <w:rFonts w:hint="eastAsia"/>
          <w:lang w:val="en-US" w:eastAsia="zh-CN"/>
        </w:rPr>
        <w:t>8</w:t>
      </w:r>
      <w:r>
        <w:rPr>
          <w:rFonts w:hint="eastAsia"/>
        </w:rPr>
        <w:t>分，实际得分</w:t>
      </w:r>
      <w:r>
        <w:rPr>
          <w:rFonts w:hint="eastAsia"/>
          <w:lang w:val="en-US" w:eastAsia="zh-CN"/>
        </w:rPr>
        <w:t>15</w:t>
      </w:r>
      <w:r>
        <w:rPr>
          <w:rFonts w:hint="eastAsia"/>
        </w:rPr>
        <w:t>分。</w:t>
      </w:r>
    </w:p>
    <w:p w14:paraId="361ACEEF">
      <w:pPr>
        <w:pStyle w:val="53"/>
        <w:spacing w:line="560" w:lineRule="exact"/>
        <w:ind w:left="0" w:leftChars="0" w:right="0" w:rightChars="0" w:firstLine="560"/>
        <w:rPr>
          <w:rFonts w:hint="eastAsia"/>
        </w:rPr>
      </w:pPr>
      <w:r>
        <w:rPr>
          <w:rFonts w:hint="eastAsia"/>
        </w:rPr>
        <w:t>“</w:t>
      </w:r>
      <w:r>
        <w:rPr>
          <w:rFonts w:hint="eastAsia"/>
          <w:lang w:val="en-US" w:eastAsia="zh-CN"/>
        </w:rPr>
        <w:t>提高群众生活质量</w:t>
      </w:r>
      <w:r>
        <w:rPr>
          <w:rFonts w:hint="eastAsia"/>
        </w:rPr>
        <w:t>”指标，指标预期值为</w:t>
      </w:r>
      <w:r>
        <w:rPr>
          <w:rFonts w:hint="eastAsia"/>
          <w:lang w:val="en-US" w:eastAsia="zh-CN"/>
        </w:rPr>
        <w:t>有效提高</w:t>
      </w:r>
      <w:r>
        <w:rPr>
          <w:rFonts w:hint="eastAsia"/>
        </w:rPr>
        <w:t>，实际完成值为</w:t>
      </w:r>
      <w:r>
        <w:rPr>
          <w:rFonts w:hint="eastAsia"/>
          <w:lang w:val="en-US" w:eastAsia="zh-CN"/>
        </w:rPr>
        <w:t>有效提高</w:t>
      </w:r>
      <w:r>
        <w:rPr>
          <w:rFonts w:hint="eastAsia"/>
        </w:rPr>
        <w:t>，指标完成率为100.00%。所设分值</w:t>
      </w:r>
      <w:r>
        <w:rPr>
          <w:rFonts w:hint="eastAsia"/>
          <w:lang w:val="en-US" w:eastAsia="zh-CN"/>
        </w:rPr>
        <w:t>7</w:t>
      </w:r>
      <w:r>
        <w:rPr>
          <w:rFonts w:hint="eastAsia"/>
        </w:rPr>
        <w:t>分，实际得分</w:t>
      </w:r>
      <w:r>
        <w:rPr>
          <w:rFonts w:hint="eastAsia"/>
          <w:lang w:val="en-US" w:eastAsia="zh-CN"/>
        </w:rPr>
        <w:t>7</w:t>
      </w:r>
      <w:r>
        <w:rPr>
          <w:rFonts w:hint="eastAsia"/>
        </w:rPr>
        <w:t>分。</w:t>
      </w:r>
    </w:p>
    <w:p w14:paraId="4E27AE8E">
      <w:pPr>
        <w:pStyle w:val="53"/>
        <w:spacing w:line="560" w:lineRule="exact"/>
        <w:ind w:left="0" w:leftChars="0" w:right="0" w:rightChars="0" w:firstLine="560"/>
        <w:rPr>
          <w:rFonts w:hint="eastAsia"/>
          <w:lang w:val="en-US" w:eastAsia="zh-CN"/>
        </w:rPr>
      </w:pPr>
      <w:r>
        <w:rPr>
          <w:rFonts w:hint="eastAsia"/>
          <w:lang w:val="en-US" w:eastAsia="zh-CN"/>
        </w:rPr>
        <w:t>2.2可持续影响指标</w:t>
      </w:r>
    </w:p>
    <w:p w14:paraId="11FA13BC">
      <w:pPr>
        <w:pStyle w:val="53"/>
        <w:spacing w:line="560" w:lineRule="exact"/>
        <w:ind w:left="0" w:leftChars="0" w:right="0" w:rightChars="0" w:firstLine="560"/>
        <w:rPr>
          <w:rFonts w:hint="default"/>
          <w:lang w:val="en-US" w:eastAsia="zh-CN"/>
        </w:rPr>
      </w:pPr>
      <w:r>
        <w:rPr>
          <w:rFonts w:hint="eastAsia"/>
        </w:rPr>
        <w:t>“</w:t>
      </w:r>
      <w:r>
        <w:rPr>
          <w:rFonts w:hint="eastAsia"/>
          <w:lang w:val="en-US" w:eastAsia="zh-CN"/>
        </w:rPr>
        <w:t>管道使用年限</w:t>
      </w:r>
      <w:r>
        <w:rPr>
          <w:rFonts w:hint="eastAsia"/>
        </w:rPr>
        <w:t>”指标，指标预期值为</w:t>
      </w:r>
      <w:r>
        <w:rPr>
          <w:rFonts w:hint="eastAsia"/>
          <w:lang w:val="en-US" w:eastAsia="zh-CN"/>
        </w:rPr>
        <w:t>大于等于15年</w:t>
      </w:r>
      <w:r>
        <w:rPr>
          <w:rFonts w:hint="eastAsia"/>
        </w:rPr>
        <w:t>，实际完成值为</w:t>
      </w:r>
      <w:r>
        <w:rPr>
          <w:rFonts w:hint="eastAsia"/>
          <w:lang w:val="en-US" w:eastAsia="zh-CN"/>
        </w:rPr>
        <w:t>15年</w:t>
      </w:r>
      <w:r>
        <w:rPr>
          <w:rFonts w:hint="eastAsia"/>
        </w:rPr>
        <w:t>，指标完成率为100.00%。所设分值</w:t>
      </w:r>
      <w:r>
        <w:rPr>
          <w:rFonts w:hint="eastAsia"/>
          <w:lang w:val="en-US" w:eastAsia="zh-CN"/>
        </w:rPr>
        <w:t>7</w:t>
      </w:r>
      <w:r>
        <w:rPr>
          <w:rFonts w:hint="eastAsia"/>
        </w:rPr>
        <w:t>分，实际得分</w:t>
      </w:r>
      <w:r>
        <w:rPr>
          <w:rFonts w:hint="eastAsia"/>
          <w:lang w:val="en-US" w:eastAsia="zh-CN"/>
        </w:rPr>
        <w:t>7</w:t>
      </w:r>
      <w:r>
        <w:rPr>
          <w:rFonts w:hint="eastAsia"/>
        </w:rPr>
        <w:t>分。</w:t>
      </w:r>
    </w:p>
    <w:p w14:paraId="63094898">
      <w:pPr>
        <w:pStyle w:val="34"/>
      </w:pPr>
      <w:r>
        <w:rPr>
          <w:rFonts w:hint="eastAsia"/>
        </w:rPr>
        <w:t>3.满意度指标完成情况分析</w:t>
      </w:r>
    </w:p>
    <w:p w14:paraId="72CCE668">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val="en-US" w:eastAsia="zh-CN"/>
        </w:rPr>
        <w:t>村民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4D5DA957">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项目实施完成后我单位就该项目的满意度采取抽样发放调查问卷的方式开展调查，通过对调查问卷的梳理和统计，项目覆盖区</w:t>
      </w:r>
      <w:r>
        <w:rPr>
          <w:rFonts w:hint="eastAsia" w:ascii="仿宋_GB2312" w:hAnsi="Times New Roman" w:eastAsia="仿宋_GB2312" w:cs="Times New Roman"/>
          <w:b w:val="0"/>
          <w:color w:val="auto"/>
          <w:spacing w:val="-4"/>
          <w:szCs w:val="28"/>
          <w:lang w:val="en-US" w:eastAsia="zh-CN"/>
        </w:rPr>
        <w:t>村民</w:t>
      </w:r>
      <w:r>
        <w:rPr>
          <w:rFonts w:hint="eastAsia" w:ascii="仿宋_GB2312" w:hAnsi="Times New Roman" w:eastAsia="仿宋_GB2312" w:cs="Times New Roman"/>
          <w:b w:val="0"/>
          <w:color w:val="auto"/>
          <w:spacing w:val="-4"/>
          <w:szCs w:val="28"/>
        </w:rPr>
        <w:t>满意度指标综合满意率为95.00%。</w:t>
      </w:r>
    </w:p>
    <w:p w14:paraId="6F98587D">
      <w:pPr>
        <w:pStyle w:val="30"/>
        <w:spacing w:before="120"/>
        <w:ind w:left="0" w:leftChars="0" w:right="3" w:firstLine="562" w:firstLineChars="200"/>
      </w:pPr>
      <w:r>
        <w:rPr>
          <w:rFonts w:hint="eastAsia"/>
        </w:rPr>
        <w:t>四、偏离绩效目标的原因和下一步改进措施</w:t>
      </w:r>
    </w:p>
    <w:p w14:paraId="3757EE31">
      <w:pPr>
        <w:pStyle w:val="53"/>
        <w:spacing w:line="560" w:lineRule="exact"/>
        <w:ind w:left="0" w:leftChars="0" w:right="0" w:rightChars="0" w:firstLine="560"/>
        <w:rPr>
          <w:rFonts w:hint="eastAsia"/>
        </w:rPr>
      </w:pPr>
      <w:r>
        <w:rPr>
          <w:rFonts w:hint="eastAsia"/>
          <w:lang w:val="en-US" w:eastAsia="zh-CN"/>
        </w:rPr>
        <w:t>1.时效指标-</w:t>
      </w:r>
      <w:r>
        <w:rPr>
          <w:rFonts w:hint="eastAsia"/>
        </w:rPr>
        <w:t>“项目开工时间”指标，预期指标值为</w:t>
      </w:r>
      <w:r>
        <w:rPr>
          <w:rFonts w:hint="eastAsia"/>
          <w:lang w:val="en-US" w:eastAsia="zh-CN"/>
        </w:rPr>
        <w:t>2024年1月</w:t>
      </w:r>
      <w:r>
        <w:rPr>
          <w:rFonts w:hint="eastAsia"/>
        </w:rPr>
        <w:t>,全年实际值为</w:t>
      </w:r>
      <w:r>
        <w:rPr>
          <w:rFonts w:hint="eastAsia"/>
          <w:lang w:val="en-US" w:eastAsia="zh-CN"/>
        </w:rPr>
        <w:t>2024年4月</w:t>
      </w:r>
      <w:r>
        <w:rPr>
          <w:rFonts w:hint="eastAsia"/>
        </w:rPr>
        <w:t>。</w:t>
      </w:r>
    </w:p>
    <w:p w14:paraId="4BCB0659">
      <w:pPr>
        <w:pStyle w:val="34"/>
        <w:rPr>
          <w:rFonts w:hint="eastAsia"/>
        </w:rPr>
      </w:pPr>
      <w:r>
        <w:rPr>
          <w:rFonts w:hint="eastAsia"/>
        </w:rPr>
        <w:t>偏差原因：项目实际2月招投标，3月开工。</w:t>
      </w:r>
    </w:p>
    <w:p w14:paraId="3F0898AC">
      <w:pPr>
        <w:pStyle w:val="34"/>
        <w:rPr>
          <w:rFonts w:hint="eastAsia"/>
        </w:rPr>
      </w:pPr>
      <w:r>
        <w:rPr>
          <w:rFonts w:hint="eastAsia"/>
        </w:rPr>
        <w:t>改进措施：加强项目前期管理。</w:t>
      </w:r>
    </w:p>
    <w:p w14:paraId="21F7E3A9">
      <w:pPr>
        <w:pStyle w:val="53"/>
        <w:spacing w:line="560" w:lineRule="exact"/>
        <w:ind w:left="0" w:leftChars="0" w:right="0" w:rightChars="0" w:firstLine="560"/>
        <w:rPr>
          <w:rFonts w:hint="eastAsia"/>
        </w:rPr>
      </w:pPr>
      <w:r>
        <w:rPr>
          <w:rFonts w:hint="eastAsia"/>
          <w:lang w:val="en-US" w:eastAsia="zh-CN"/>
        </w:rPr>
        <w:t>2.时效指标-</w:t>
      </w:r>
      <w:r>
        <w:rPr>
          <w:rFonts w:hint="eastAsia"/>
        </w:rPr>
        <w:t>“项目</w:t>
      </w:r>
      <w:r>
        <w:rPr>
          <w:rFonts w:hint="eastAsia"/>
          <w:lang w:val="en-US" w:eastAsia="zh-CN"/>
        </w:rPr>
        <w:t>完</w:t>
      </w:r>
      <w:r>
        <w:rPr>
          <w:rFonts w:hint="eastAsia"/>
        </w:rPr>
        <w:t>工时间”指标，预期指标值为</w:t>
      </w:r>
      <w:r>
        <w:rPr>
          <w:rFonts w:hint="eastAsia"/>
          <w:lang w:val="en-US" w:eastAsia="zh-CN"/>
        </w:rPr>
        <w:t>2024年8月</w:t>
      </w:r>
      <w:r>
        <w:rPr>
          <w:rFonts w:hint="eastAsia"/>
        </w:rPr>
        <w:t>,全年实际值为</w:t>
      </w:r>
      <w:r>
        <w:rPr>
          <w:rFonts w:hint="eastAsia"/>
          <w:lang w:val="en-US" w:eastAsia="zh-CN"/>
        </w:rPr>
        <w:t>2024年7月</w:t>
      </w:r>
      <w:r>
        <w:rPr>
          <w:rFonts w:hint="eastAsia"/>
        </w:rPr>
        <w:t>。</w:t>
      </w:r>
    </w:p>
    <w:p w14:paraId="712EE3A1">
      <w:pPr>
        <w:pStyle w:val="34"/>
        <w:rPr>
          <w:rFonts w:hint="eastAsia"/>
        </w:rPr>
      </w:pPr>
      <w:r>
        <w:rPr>
          <w:rFonts w:hint="eastAsia"/>
        </w:rPr>
        <w:t>偏差原因：项目提前完工。</w:t>
      </w:r>
    </w:p>
    <w:p w14:paraId="2BE54461">
      <w:pPr>
        <w:pStyle w:val="34"/>
        <w:rPr>
          <w:rFonts w:hint="eastAsia"/>
          <w:lang w:eastAsia="zh-CN"/>
        </w:rPr>
      </w:pPr>
      <w:r>
        <w:rPr>
          <w:rFonts w:hint="eastAsia"/>
        </w:rPr>
        <w:t>改进措施：加强项目前期管理</w:t>
      </w:r>
      <w:r>
        <w:rPr>
          <w:rFonts w:hint="eastAsia"/>
          <w:lang w:eastAsia="zh-CN"/>
        </w:rPr>
        <w:t>。</w:t>
      </w:r>
    </w:p>
    <w:p w14:paraId="4256A51C">
      <w:pPr>
        <w:pStyle w:val="34"/>
        <w:rPr>
          <w:rFonts w:hint="eastAsia" w:eastAsia="仿宋_GB2312"/>
          <w:lang w:val="en-US" w:eastAsia="zh-CN"/>
        </w:rPr>
      </w:pPr>
      <w:r>
        <w:rPr>
          <w:rFonts w:hint="eastAsia"/>
          <w:lang w:val="en-US" w:eastAsia="zh-CN"/>
        </w:rPr>
        <w:t>3.成本指标-</w:t>
      </w: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1416.86万</w:t>
      </w:r>
      <w:r>
        <w:rPr>
          <w:rFonts w:hint="eastAsia"/>
        </w:rPr>
        <w:t>元, 全年实际值为</w:t>
      </w:r>
      <w:r>
        <w:rPr>
          <w:rFonts w:hint="eastAsia"/>
          <w:lang w:val="en-US" w:eastAsia="zh-CN"/>
        </w:rPr>
        <w:t>1295.9</w:t>
      </w:r>
      <w:r>
        <w:rPr>
          <w:rFonts w:hint="eastAsia"/>
        </w:rPr>
        <w:t>万元</w:t>
      </w:r>
      <w:r>
        <w:rPr>
          <w:rFonts w:hint="eastAsia"/>
          <w:lang w:val="en-US" w:eastAsia="zh-CN"/>
        </w:rPr>
        <w:t>.</w:t>
      </w:r>
    </w:p>
    <w:p w14:paraId="590B56AB">
      <w:pPr>
        <w:pStyle w:val="30"/>
        <w:spacing w:before="120"/>
        <w:ind w:left="0" w:leftChars="0" w:right="3" w:firstLine="560" w:firstLineChars="20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偏差原因：项目已完工，经财务结算审定项目总投资为1628.18万元，实际已支付1327.58万元，剩余资金待支付。</w:t>
      </w:r>
    </w:p>
    <w:p w14:paraId="6F7E0871">
      <w:pPr>
        <w:pStyle w:val="30"/>
        <w:spacing w:before="120"/>
        <w:ind w:left="0" w:leftChars="0" w:right="3" w:firstLine="560" w:firstLineChars="20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改进措施：加快资金支付进度。</w:t>
      </w:r>
    </w:p>
    <w:p w14:paraId="0255B6A2">
      <w:pPr>
        <w:pStyle w:val="34"/>
        <w:rPr>
          <w:rFonts w:hint="eastAsia" w:eastAsia="仿宋_GB2312"/>
          <w:lang w:val="en-US" w:eastAsia="zh-CN"/>
        </w:rPr>
      </w:pPr>
      <w:r>
        <w:rPr>
          <w:rFonts w:hint="eastAsia" w:ascii="仿宋_GB2312" w:eastAsia="仿宋_GB2312" w:cstheme="minorBidi"/>
          <w:b w:val="0"/>
          <w:bCs/>
          <w:color w:val="000000"/>
          <w:kern w:val="2"/>
          <w:sz w:val="28"/>
          <w:szCs w:val="32"/>
          <w:lang w:val="en-US" w:eastAsia="zh-CN" w:bidi="ar-SA"/>
        </w:rPr>
        <w:t>4.</w:t>
      </w:r>
      <w:r>
        <w:rPr>
          <w:rFonts w:hint="eastAsia"/>
          <w:lang w:val="en-US" w:eastAsia="zh-CN"/>
        </w:rPr>
        <w:t>成本指标-</w:t>
      </w:r>
      <w:r>
        <w:rPr>
          <w:rFonts w:hint="eastAsia"/>
        </w:rPr>
        <w:t>“工程</w:t>
      </w:r>
      <w:r>
        <w:rPr>
          <w:rFonts w:hint="eastAsia"/>
          <w:lang w:val="en-US" w:eastAsia="zh-CN"/>
        </w:rPr>
        <w:t>建设其他费用</w:t>
      </w:r>
      <w:r>
        <w:rPr>
          <w:rFonts w:hint="eastAsia"/>
        </w:rPr>
        <w:t>”指标，预期指标值为</w:t>
      </w:r>
      <w:r>
        <w:rPr>
          <w:rFonts w:hint="eastAsia"/>
          <w:lang w:eastAsia="zh-CN"/>
        </w:rPr>
        <w:t>小于等于</w:t>
      </w:r>
      <w:r>
        <w:rPr>
          <w:rFonts w:hint="eastAsia"/>
          <w:lang w:val="en-US" w:eastAsia="zh-CN"/>
        </w:rPr>
        <w:t>213.14万</w:t>
      </w:r>
      <w:r>
        <w:rPr>
          <w:rFonts w:hint="eastAsia"/>
        </w:rPr>
        <w:t>元, 全年实际值为</w:t>
      </w:r>
      <w:r>
        <w:rPr>
          <w:rFonts w:hint="eastAsia"/>
          <w:lang w:val="en-US" w:eastAsia="zh-CN"/>
        </w:rPr>
        <w:t>31.68</w:t>
      </w:r>
      <w:r>
        <w:rPr>
          <w:rFonts w:hint="eastAsia"/>
        </w:rPr>
        <w:t>万元</w:t>
      </w:r>
      <w:r>
        <w:rPr>
          <w:rFonts w:hint="eastAsia"/>
          <w:lang w:val="en-US" w:eastAsia="zh-CN"/>
        </w:rPr>
        <w:t>.</w:t>
      </w:r>
    </w:p>
    <w:p w14:paraId="4B825314">
      <w:pPr>
        <w:pStyle w:val="30"/>
        <w:spacing w:before="120"/>
        <w:ind w:left="0" w:leftChars="0" w:right="3" w:firstLine="560" w:firstLineChars="20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偏差原因：项目已完工，经财务结算审定项目总投资为1628.18万元，实际已支付1327.58万元，剩余资金待支付。</w:t>
      </w:r>
    </w:p>
    <w:p w14:paraId="3510C458">
      <w:pPr>
        <w:pStyle w:val="30"/>
        <w:spacing w:before="120"/>
        <w:ind w:left="0" w:leftChars="0" w:right="3" w:firstLine="560" w:firstLineChars="200"/>
        <w:rPr>
          <w:rFonts w:hint="default"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改进措施：加快资金支付进度</w:t>
      </w:r>
      <w:r>
        <w:rPr>
          <w:rFonts w:hint="eastAsia" w:ascii="仿宋_GB2312" w:eastAsia="仿宋_GB2312" w:cstheme="minorBidi"/>
          <w:b w:val="0"/>
          <w:bCs/>
          <w:color w:val="000000"/>
          <w:kern w:val="2"/>
          <w:sz w:val="28"/>
          <w:szCs w:val="32"/>
          <w:lang w:val="en-US" w:eastAsia="zh-CN" w:bidi="ar-SA"/>
        </w:rPr>
        <w:t>。</w:t>
      </w:r>
    </w:p>
    <w:p w14:paraId="59B22642">
      <w:pPr>
        <w:pStyle w:val="30"/>
        <w:spacing w:before="120"/>
        <w:ind w:left="0" w:leftChars="0" w:right="3" w:firstLine="562" w:firstLineChars="200"/>
      </w:pPr>
      <w:r>
        <w:rPr>
          <w:rFonts w:hint="eastAsia"/>
        </w:rPr>
        <w:t>五、绩效自评结果拟应用和公开情况</w:t>
      </w:r>
    </w:p>
    <w:p w14:paraId="6360CBC9">
      <w:pPr>
        <w:pStyle w:val="53"/>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val="en-US" w:eastAsia="zh-CN"/>
        </w:rPr>
        <w:t>于田县阿热勒乡地下管网建设项目及附属配套设施项目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7</w:t>
      </w:r>
      <w:r>
        <w:rPr>
          <w:rFonts w:hint="eastAsia" w:ascii="仿宋_GB2312"/>
        </w:rPr>
        <w:t>个，三级指标</w:t>
      </w:r>
      <w:r>
        <w:rPr>
          <w:rFonts w:hint="eastAsia" w:ascii="仿宋_GB2312"/>
          <w:lang w:val="en-US" w:eastAsia="zh-CN"/>
        </w:rPr>
        <w:t>16</w:t>
      </w:r>
      <w:r>
        <w:rPr>
          <w:rFonts w:hint="eastAsia" w:ascii="仿宋_GB2312"/>
        </w:rPr>
        <w:t>个，其中已完成三级指标</w:t>
      </w:r>
      <w:r>
        <w:rPr>
          <w:rFonts w:hint="eastAsia" w:ascii="仿宋_GB2312"/>
          <w:lang w:val="en-US" w:eastAsia="zh-CN"/>
        </w:rPr>
        <w:t>12</w:t>
      </w:r>
      <w:r>
        <w:rPr>
          <w:rFonts w:hint="eastAsia" w:ascii="仿宋_GB2312"/>
        </w:rPr>
        <w:t>个，指标完成率为</w:t>
      </w:r>
      <w:r>
        <w:rPr>
          <w:rFonts w:hint="eastAsia" w:ascii="仿宋_GB2312"/>
          <w:lang w:val="en-US" w:eastAsia="zh-CN"/>
        </w:rPr>
        <w:t>93.96</w:t>
      </w:r>
      <w:r>
        <w:rPr>
          <w:rFonts w:hint="eastAsia" w:ascii="仿宋_GB2312"/>
        </w:rPr>
        <w:t>%；在资金使用方面，严格按照《于田县扶贫资金财务管理制度》、《</w:t>
      </w:r>
      <w:r>
        <w:rPr>
          <w:rFonts w:hint="eastAsia" w:ascii="仿宋_GB2312"/>
          <w:lang w:val="en-US" w:eastAsia="zh-CN"/>
        </w:rPr>
        <w:t>于田县阿热勒乡人民政府</w:t>
      </w:r>
      <w:r>
        <w:rPr>
          <w:rFonts w:hint="eastAsia" w:ascii="仿宋_GB2312"/>
        </w:rPr>
        <w:t>财务管理制度》执行，保障了资金使用规范、安全，无挪用、截留资金的情况发生。在项目管理方面，制定了《</w:t>
      </w:r>
      <w:r>
        <w:rPr>
          <w:rFonts w:hint="eastAsia" w:ascii="仿宋_GB2312"/>
          <w:lang w:val="en-US" w:eastAsia="zh-CN"/>
        </w:rPr>
        <w:t>于田县阿热勒乡地下管网建设项目及附属配套设施项目</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3400F72A">
      <w:pPr>
        <w:pStyle w:val="53"/>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93.33</w:t>
      </w:r>
      <w:r>
        <w:rPr>
          <w:rFonts w:hint="eastAsia" w:ascii="仿宋_GB2312"/>
        </w:rPr>
        <w:t>分，评价等级为</w:t>
      </w:r>
      <w:r>
        <w:rPr>
          <w:rFonts w:hint="eastAsia" w:ascii="仿宋_GB2312"/>
          <w:lang w:val="en-US" w:eastAsia="zh-CN"/>
        </w:rPr>
        <w:t>优</w:t>
      </w:r>
      <w:r>
        <w:rPr>
          <w:rFonts w:hint="eastAsia" w:ascii="仿宋_GB2312"/>
        </w:rPr>
        <w:t>。</w:t>
      </w:r>
    </w:p>
    <w:p w14:paraId="1723D8F3">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0FF6CC91">
      <w:pPr>
        <w:pStyle w:val="53"/>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277485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59618F14">
      <w:pPr>
        <w:pStyle w:val="53"/>
        <w:spacing w:line="560" w:lineRule="exact"/>
        <w:ind w:left="3" w:right="3" w:firstLine="560"/>
        <w:rPr>
          <w:rFonts w:hint="default"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rPr>
        <w:t>项目状况：</w:t>
      </w:r>
      <w:r>
        <w:rPr>
          <w:rFonts w:hint="eastAsia" w:ascii="仿宋_GB2312"/>
          <w:szCs w:val="32"/>
        </w:rPr>
        <w:t>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于田县阿热勒乡地下管网建设项目及附属配套设施项目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于发改项目（2024）43号</w:t>
      </w:r>
      <w:r>
        <w:rPr>
          <w:rFonts w:hint="eastAsia" w:ascii="仿宋_GB2312"/>
          <w:szCs w:val="32"/>
          <w:lang w:eastAsia="zh-CN"/>
        </w:rPr>
        <w:t>）</w:t>
      </w:r>
      <w:r>
        <w:rPr>
          <w:rFonts w:hint="eastAsia" w:ascii="仿宋_GB2312"/>
          <w:szCs w:val="32"/>
        </w:rPr>
        <w:t>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w:t>
      </w:r>
    </w:p>
    <w:p w14:paraId="6DA91A63">
      <w:pPr>
        <w:pStyle w:val="53"/>
        <w:spacing w:line="560" w:lineRule="exact"/>
        <w:ind w:left="3" w:right="3" w:firstLine="560"/>
        <w:rPr>
          <w:rFonts w:hint="eastAsia" w:ascii="仿宋_GB2312"/>
          <w:szCs w:val="32"/>
          <w:lang w:val="en-US" w:eastAsia="zh-CN"/>
        </w:rPr>
      </w:pPr>
      <w:r>
        <w:rPr>
          <w:rFonts w:hint="eastAsia" w:ascii="仿宋_GB2312"/>
        </w:rPr>
        <w:t>资金状况：预算资金来源为</w:t>
      </w:r>
      <w:r>
        <w:rPr>
          <w:rFonts w:hint="eastAsia" w:ascii="仿宋_GB2312"/>
          <w:lang w:val="en-US" w:eastAsia="zh-CN"/>
        </w:rPr>
        <w:t>乡村振兴衔接资金</w:t>
      </w:r>
      <w:r>
        <w:rPr>
          <w:rFonts w:hint="eastAsia" w:ascii="仿宋_GB2312"/>
        </w:rPr>
        <w:t>，文件依据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于田县阿热勒乡地下管网建设项目及附属配套设施项目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于发改项目（2024）43号</w:t>
      </w:r>
      <w:r>
        <w:rPr>
          <w:rFonts w:hint="eastAsia" w:ascii="仿宋_GB2312"/>
          <w:szCs w:val="32"/>
          <w:lang w:eastAsia="zh-CN"/>
        </w:rPr>
        <w:t>）</w:t>
      </w:r>
    </w:p>
    <w:p w14:paraId="6BF1C41D">
      <w:pPr>
        <w:pStyle w:val="53"/>
        <w:spacing w:line="560" w:lineRule="exact"/>
        <w:ind w:left="3" w:right="3" w:firstLine="560"/>
        <w:rPr>
          <w:rFonts w:hint="eastAsia" w:ascii="仿宋_GB2312"/>
          <w:szCs w:val="32"/>
        </w:rPr>
      </w:pPr>
      <w:r>
        <w:rPr>
          <w:rFonts w:hint="eastAsia" w:ascii="仿宋_GB2312"/>
          <w:szCs w:val="32"/>
        </w:rPr>
        <w:t>过程状况：该项目于20</w:t>
      </w:r>
      <w:r>
        <w:rPr>
          <w:rFonts w:hint="eastAsia" w:ascii="仿宋_GB2312"/>
          <w:szCs w:val="32"/>
          <w:lang w:val="en-US" w:eastAsia="zh-CN"/>
        </w:rPr>
        <w:t>24</w:t>
      </w:r>
      <w:r>
        <w:rPr>
          <w:rFonts w:hint="eastAsia" w:ascii="仿宋_GB2312"/>
          <w:szCs w:val="32"/>
        </w:rPr>
        <w:t>年</w:t>
      </w:r>
      <w:r>
        <w:rPr>
          <w:rFonts w:hint="eastAsia" w:ascii="仿宋_GB2312"/>
          <w:szCs w:val="32"/>
          <w:lang w:val="en-US" w:eastAsia="zh-CN"/>
        </w:rPr>
        <w:t>1</w:t>
      </w:r>
      <w:r>
        <w:rPr>
          <w:rFonts w:hint="eastAsia" w:ascii="仿宋_GB2312"/>
          <w:szCs w:val="32"/>
        </w:rPr>
        <w:t>月制订</w:t>
      </w:r>
      <w:r>
        <w:rPr>
          <w:rFonts w:hint="eastAsia" w:ascii="仿宋_GB2312"/>
          <w:szCs w:val="32"/>
          <w:lang w:val="en-US" w:eastAsia="zh-CN"/>
        </w:rPr>
        <w:t>实施方案</w:t>
      </w:r>
      <w:r>
        <w:rPr>
          <w:rFonts w:hint="eastAsia" w:ascii="仿宋_GB2312"/>
          <w:szCs w:val="32"/>
        </w:rPr>
        <w:t>并得到批复，</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3月开工</w:t>
      </w:r>
      <w:r>
        <w:rPr>
          <w:rFonts w:hint="eastAsia" w:ascii="仿宋_GB2312"/>
          <w:szCs w:val="32"/>
        </w:rPr>
        <w:t>，</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7月</w:t>
      </w:r>
      <w:r>
        <w:rPr>
          <w:rFonts w:hint="eastAsia" w:ascii="仿宋_GB2312"/>
          <w:szCs w:val="32"/>
        </w:rPr>
        <w:t>完工。</w:t>
      </w:r>
    </w:p>
    <w:p w14:paraId="5C0FFDC1">
      <w:pPr>
        <w:pStyle w:val="53"/>
        <w:spacing w:line="560" w:lineRule="exact"/>
        <w:ind w:left="3" w:right="3" w:firstLine="560"/>
        <w:rPr>
          <w:rFonts w:hint="eastAsia" w:ascii="仿宋_GB2312"/>
          <w:szCs w:val="32"/>
        </w:rPr>
      </w:pPr>
      <w:r>
        <w:rPr>
          <w:rFonts w:hint="eastAsia" w:ascii="仿宋_GB2312"/>
          <w:szCs w:val="32"/>
        </w:rPr>
        <w:t>结果状况：</w:t>
      </w:r>
      <w:r>
        <w:rPr>
          <w:rFonts w:hint="eastAsia" w:ascii="仿宋_GB2312"/>
          <w:szCs w:val="32"/>
          <w:lang w:val="en-US" w:eastAsia="zh-CN"/>
        </w:rPr>
        <w:t>该项目完工后由建设单位与</w:t>
      </w:r>
      <w:r>
        <w:rPr>
          <w:rFonts w:hint="eastAsia" w:ascii="仿宋_GB2312"/>
          <w:szCs w:val="32"/>
        </w:rPr>
        <w:t>于田县</w:t>
      </w:r>
      <w:r>
        <w:rPr>
          <w:rFonts w:hint="eastAsia" w:ascii="仿宋_GB2312"/>
          <w:szCs w:val="32"/>
          <w:lang w:val="en-US" w:eastAsia="zh-CN"/>
        </w:rPr>
        <w:t>发展和改革委员会、于田县</w:t>
      </w:r>
      <w:r>
        <w:rPr>
          <w:rFonts w:hint="eastAsia" w:ascii="仿宋_GB2312"/>
          <w:szCs w:val="32"/>
        </w:rPr>
        <w:t>财政局</w:t>
      </w:r>
      <w:r>
        <w:rPr>
          <w:rFonts w:hint="eastAsia" w:ascii="仿宋_GB2312"/>
          <w:szCs w:val="32"/>
          <w:lang w:eastAsia="zh-CN"/>
        </w:rPr>
        <w:t>、</w:t>
      </w:r>
      <w:r>
        <w:rPr>
          <w:rFonts w:hint="eastAsia" w:ascii="仿宋_GB2312"/>
          <w:szCs w:val="32"/>
          <w:lang w:val="en-US" w:eastAsia="zh-CN"/>
        </w:rPr>
        <w:t>于田县</w:t>
      </w:r>
      <w:r>
        <w:rPr>
          <w:rFonts w:hint="eastAsia" w:ascii="仿宋_GB2312"/>
          <w:szCs w:val="32"/>
        </w:rPr>
        <w:t>档案局</w:t>
      </w:r>
      <w:r>
        <w:rPr>
          <w:rFonts w:hint="eastAsia" w:ascii="仿宋_GB2312"/>
          <w:szCs w:val="32"/>
          <w:lang w:eastAsia="zh-CN"/>
        </w:rPr>
        <w:t>、</w:t>
      </w:r>
      <w:r>
        <w:rPr>
          <w:rFonts w:hint="eastAsia" w:ascii="仿宋_GB2312"/>
          <w:szCs w:val="32"/>
          <w:lang w:val="en-US" w:eastAsia="zh-CN"/>
        </w:rPr>
        <w:t>于田县农业农村局和田地区生态环境局于田县分局</w:t>
      </w:r>
      <w:r>
        <w:rPr>
          <w:rFonts w:hint="eastAsia" w:ascii="仿宋_GB2312"/>
          <w:szCs w:val="32"/>
        </w:rPr>
        <w:t>联合竣工验收</w:t>
      </w:r>
      <w:r>
        <w:rPr>
          <w:rFonts w:hint="eastAsia" w:ascii="仿宋_GB2312"/>
          <w:szCs w:val="32"/>
          <w:lang w:eastAsia="zh-CN"/>
        </w:rPr>
        <w:t>，</w:t>
      </w:r>
      <w:r>
        <w:rPr>
          <w:rFonts w:hint="eastAsia" w:ascii="仿宋_GB2312"/>
          <w:szCs w:val="32"/>
        </w:rPr>
        <w:t>结果状况：合格。</w:t>
      </w:r>
    </w:p>
    <w:p w14:paraId="4480E8B7">
      <w:pPr>
        <w:pStyle w:val="53"/>
        <w:spacing w:line="560" w:lineRule="exact"/>
        <w:ind w:left="3" w:right="3" w:firstLine="560"/>
        <w:rPr>
          <w:rFonts w:hint="eastAsia" w:ascii="仿宋_GB2312"/>
          <w:b/>
          <w:bCs/>
          <w:szCs w:val="32"/>
        </w:rPr>
      </w:pPr>
      <w:r>
        <w:rPr>
          <w:rFonts w:hint="eastAsia" w:ascii="仿宋_GB2312"/>
          <w:b/>
          <w:bCs/>
          <w:szCs w:val="32"/>
        </w:rPr>
        <w:t>（三）主要经验及做法</w:t>
      </w:r>
    </w:p>
    <w:p w14:paraId="7BDB5349">
      <w:pPr>
        <w:pStyle w:val="53"/>
        <w:spacing w:line="560" w:lineRule="exact"/>
        <w:ind w:left="3" w:right="3" w:firstLine="560"/>
        <w:rPr>
          <w:rFonts w:hint="eastAsia" w:ascii="仿宋_GB2312"/>
          <w:szCs w:val="32"/>
        </w:rPr>
      </w:pPr>
      <w:r>
        <w:rPr>
          <w:rFonts w:hint="eastAsia" w:ascii="仿宋_GB2312"/>
          <w:szCs w:val="32"/>
          <w:lang w:val="en-US" w:eastAsia="zh-CN"/>
        </w:rPr>
        <w:t>于田县阿热勒乡地下管网建设项目及附属配套设施项目</w:t>
      </w:r>
      <w:r>
        <w:rPr>
          <w:rFonts w:hint="eastAsia" w:ascii="仿宋_GB2312"/>
          <w:szCs w:val="32"/>
        </w:rPr>
        <w:t>资金安排、使用过程中严格执行乡村振兴项目资金管理制度，确保乡村振兴项目正常运行为构建长效稳定奠定物质基础。</w:t>
      </w:r>
    </w:p>
    <w:p w14:paraId="5F656C8E">
      <w:pPr>
        <w:pStyle w:val="53"/>
        <w:spacing w:line="560" w:lineRule="exact"/>
        <w:ind w:left="3" w:right="3" w:firstLine="560"/>
        <w:rPr>
          <w:rFonts w:hint="eastAsia" w:ascii="仿宋_GB2312"/>
          <w:b/>
          <w:bCs/>
          <w:szCs w:val="32"/>
        </w:rPr>
      </w:pPr>
      <w:r>
        <w:rPr>
          <w:rFonts w:hint="eastAsia" w:ascii="仿宋_GB2312"/>
          <w:b/>
          <w:bCs/>
          <w:szCs w:val="32"/>
        </w:rPr>
        <w:t>（四）存在的问题</w:t>
      </w:r>
    </w:p>
    <w:p w14:paraId="330B8366">
      <w:pPr>
        <w:pStyle w:val="53"/>
        <w:spacing w:line="560" w:lineRule="exact"/>
        <w:ind w:left="3" w:right="3" w:firstLine="560"/>
        <w:rPr>
          <w:rFonts w:hint="eastAsia" w:ascii="仿宋_GB2312"/>
          <w:szCs w:val="32"/>
        </w:rPr>
      </w:pPr>
      <w:r>
        <w:rPr>
          <w:rFonts w:hint="eastAsia" w:ascii="仿宋_GB2312"/>
          <w:szCs w:val="32"/>
          <w:lang w:val="en-US" w:eastAsia="zh-CN"/>
        </w:rPr>
        <w:t>于田县阿热勒乡地下管网建设项目及附属配套设施项目</w:t>
      </w:r>
      <w:r>
        <w:rPr>
          <w:rFonts w:hint="eastAsia" w:ascii="仿宋_GB2312"/>
          <w:szCs w:val="32"/>
        </w:rPr>
        <w:t>资金安排、使用过程中存在一些问题，主要是资金申报，审批，发放过程中存在对资金拨付缓慢问题。</w:t>
      </w:r>
    </w:p>
    <w:p w14:paraId="1FA22359">
      <w:pPr>
        <w:pStyle w:val="53"/>
        <w:spacing w:line="560" w:lineRule="exact"/>
        <w:ind w:left="3" w:right="3" w:firstLine="560"/>
        <w:rPr>
          <w:rFonts w:hint="eastAsia" w:ascii="仿宋_GB2312"/>
          <w:b/>
          <w:bCs/>
          <w:szCs w:val="32"/>
        </w:rPr>
      </w:pPr>
      <w:r>
        <w:rPr>
          <w:rFonts w:hint="eastAsia" w:ascii="仿宋_GB2312"/>
          <w:b/>
          <w:bCs/>
          <w:szCs w:val="32"/>
        </w:rPr>
        <w:t>（五）建议</w:t>
      </w:r>
    </w:p>
    <w:p w14:paraId="7B801076">
      <w:pPr>
        <w:pStyle w:val="53"/>
        <w:spacing w:line="560" w:lineRule="exact"/>
        <w:ind w:left="3" w:right="3" w:firstLine="560"/>
        <w:rPr>
          <w:rFonts w:hint="eastAsia" w:ascii="仿宋_GB2312"/>
          <w:szCs w:val="32"/>
        </w:rPr>
      </w:pPr>
      <w:r>
        <w:rPr>
          <w:rFonts w:hint="eastAsia" w:ascii="仿宋_GB2312"/>
          <w:szCs w:val="32"/>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632E8E38">
      <w:pPr>
        <w:pStyle w:val="53"/>
        <w:spacing w:line="560" w:lineRule="exact"/>
        <w:ind w:left="3" w:right="3" w:firstLine="560"/>
        <w:rPr>
          <w:rFonts w:hint="eastAsia" w:ascii="仿宋_GB2312"/>
          <w:b/>
          <w:bCs/>
          <w:szCs w:val="32"/>
        </w:rPr>
      </w:pPr>
      <w:r>
        <w:rPr>
          <w:rFonts w:hint="eastAsia" w:ascii="仿宋_GB2312"/>
          <w:b/>
          <w:bCs/>
          <w:szCs w:val="32"/>
        </w:rPr>
        <w:t>（六）项目绩效公告公示情况</w:t>
      </w:r>
    </w:p>
    <w:p w14:paraId="6160CFC0">
      <w:pPr>
        <w:pStyle w:val="53"/>
        <w:spacing w:line="560" w:lineRule="exact"/>
        <w:ind w:left="3" w:right="3" w:firstLine="560"/>
        <w:rPr>
          <w:rFonts w:hint="eastAsia" w:ascii="仿宋_GB2312"/>
          <w:szCs w:val="32"/>
        </w:rPr>
      </w:pPr>
      <w:r>
        <w:rPr>
          <w:rFonts w:hint="eastAsia" w:ascii="仿宋_GB2312"/>
          <w:szCs w:val="3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68C00555">
        <w:pPr>
          <w:pStyle w:val="14"/>
          <w:jc w:val="center"/>
        </w:pPr>
        <w:r>
          <w:fldChar w:fldCharType="begin"/>
        </w:r>
        <w:r>
          <w:instrText xml:space="preserve">PAGE   \* MERGEFORMAT</w:instrText>
        </w:r>
        <w:r>
          <w:fldChar w:fldCharType="separate"/>
        </w:r>
        <w:r>
          <w:rPr>
            <w:lang w:val="zh-CN"/>
          </w:rPr>
          <w:t>1</w:t>
        </w:r>
        <w:r>
          <w:fldChar w:fldCharType="end"/>
        </w:r>
      </w:p>
    </w:sdtContent>
  </w:sdt>
  <w:p w14:paraId="384BE77B">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85BE">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4BC4752"/>
    <w:rsid w:val="148000B2"/>
    <w:rsid w:val="1C5F19D6"/>
    <w:rsid w:val="1E545693"/>
    <w:rsid w:val="1F9E2BED"/>
    <w:rsid w:val="2D382A56"/>
    <w:rsid w:val="310F5E13"/>
    <w:rsid w:val="38326354"/>
    <w:rsid w:val="390B7921"/>
    <w:rsid w:val="3E982E81"/>
    <w:rsid w:val="41505AA9"/>
    <w:rsid w:val="45965EED"/>
    <w:rsid w:val="594A0CAC"/>
    <w:rsid w:val="5D5B4D73"/>
    <w:rsid w:val="5D81225E"/>
    <w:rsid w:val="6F4A25DE"/>
    <w:rsid w:val="76FB1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ody Text"/>
    <w:basedOn w:val="1"/>
    <w:next w:val="1"/>
    <w:qFormat/>
    <w:uiPriority w:val="0"/>
    <w:pPr>
      <w:spacing w:after="120"/>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1"/>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6394</Words>
  <Characters>7094</Characters>
  <Lines>9</Lines>
  <Paragraphs>15</Paragraphs>
  <TotalTime>13</TotalTime>
  <ScaleCrop>false</ScaleCrop>
  <LinksUpToDate>false</LinksUpToDate>
  <CharactersWithSpaces>7626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2025-12-15T09:59:25Z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1456E9BD64FF408DB779799BB3BEE2BF_13</vt:lpwstr>
  </property>
  <property fmtid="{D5CDD505-2E9C-101B-9397-08002B2CF9AE}" pid="4" name="KSOTemplateDocerSaveRecord">
    <vt:lpwstr>eyJoZGlkIjoiY2RlOGExMTJjOWFmYjNiZTJjMWUwNDM2NWFmZTM5NmEiLCJ1c2VySWQiOiIxMTAwNDE5NzU4In0=</vt:lpwstr>
  </property>
</Properties>
</file>