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CB2899C">
      <w:pPr>
        <w:spacing w:before="120" w:after="120" w:line="480" w:lineRule="auto"/>
        <w:ind w:firstLine="883" w:firstLineChars="200"/>
        <w:jc w:val="center"/>
        <w:outlineLvl w:val="0"/>
        <w:rPr>
          <w:rFonts w:ascii="仿宋_GB2312" w:hAnsi="Arial"/>
          <w:b/>
          <w:sz w:val="44"/>
          <w:szCs w:val="44"/>
        </w:rPr>
      </w:pPr>
      <w:bookmarkStart w:id="3" w:name="_GoBack"/>
      <w:bookmarkEnd w:id="3"/>
    </w:p>
    <w:p w14:paraId="7D953B54">
      <w:pPr>
        <w:jc w:val="center"/>
        <w:rPr>
          <w:rFonts w:ascii="方正大标宋简体" w:hAnsi="华文中宋" w:eastAsia="方正大标宋简体" w:cs="宋体"/>
          <w:color w:val="auto"/>
          <w:kern w:val="0"/>
          <w:sz w:val="52"/>
          <w:szCs w:val="52"/>
        </w:rPr>
      </w:pPr>
      <w:r>
        <w:rPr>
          <w:rFonts w:hint="eastAsia" w:ascii="方正大标宋简体" w:hAnsi="华文中宋" w:eastAsia="方正大标宋简体" w:cs="宋体"/>
          <w:color w:val="auto"/>
          <w:kern w:val="0"/>
          <w:sz w:val="52"/>
          <w:szCs w:val="52"/>
        </w:rPr>
        <w:t>和田地区于田县乡村振兴衔接资金项目支出绩效自评报告</w:t>
      </w:r>
    </w:p>
    <w:p w14:paraId="3D04D122">
      <w:pPr>
        <w:spacing w:line="700" w:lineRule="exact"/>
        <w:ind w:firstLine="1040" w:firstLineChars="200"/>
        <w:jc w:val="center"/>
        <w:rPr>
          <w:rFonts w:ascii="方正大标宋简体" w:hAnsi="华文中宋" w:eastAsia="方正大标宋简体" w:cs="宋体"/>
          <w:color w:val="auto"/>
          <w:kern w:val="0"/>
          <w:sz w:val="52"/>
          <w:szCs w:val="52"/>
        </w:rPr>
      </w:pPr>
    </w:p>
    <w:p w14:paraId="2515DBD0">
      <w:pPr>
        <w:spacing w:line="540" w:lineRule="exact"/>
        <w:ind w:firstLine="720" w:firstLineChars="200"/>
        <w:jc w:val="center"/>
        <w:rPr>
          <w:rFonts w:hAnsi="宋体" w:cs="宋体"/>
          <w:color w:val="auto"/>
          <w:kern w:val="0"/>
          <w:sz w:val="36"/>
          <w:szCs w:val="36"/>
        </w:rPr>
      </w:pPr>
      <w:r>
        <w:rPr>
          <w:rFonts w:hint="eastAsia" w:hAnsi="宋体" w:cs="宋体"/>
          <w:color w:val="auto"/>
          <w:kern w:val="0"/>
          <w:sz w:val="36"/>
          <w:szCs w:val="36"/>
        </w:rPr>
        <w:t>（202</w:t>
      </w:r>
      <w:r>
        <w:rPr>
          <w:rFonts w:hint="eastAsia" w:hAnsi="宋体" w:cs="宋体"/>
          <w:color w:val="auto"/>
          <w:kern w:val="0"/>
          <w:sz w:val="36"/>
          <w:szCs w:val="36"/>
          <w:lang w:val="en-US" w:eastAsia="zh-CN"/>
        </w:rPr>
        <w:t>4</w:t>
      </w:r>
      <w:r>
        <w:rPr>
          <w:rFonts w:hint="eastAsia" w:hAnsi="宋体" w:cs="宋体"/>
          <w:color w:val="auto"/>
          <w:kern w:val="0"/>
          <w:sz w:val="36"/>
          <w:szCs w:val="36"/>
        </w:rPr>
        <w:t>年度）</w:t>
      </w:r>
    </w:p>
    <w:p w14:paraId="4815A7D8">
      <w:pPr>
        <w:spacing w:line="540" w:lineRule="exact"/>
        <w:ind w:firstLine="600" w:firstLineChars="200"/>
        <w:jc w:val="center"/>
        <w:rPr>
          <w:rFonts w:hAnsi="宋体" w:cs="宋体"/>
          <w:color w:val="auto"/>
          <w:kern w:val="0"/>
          <w:sz w:val="30"/>
          <w:szCs w:val="30"/>
        </w:rPr>
      </w:pPr>
    </w:p>
    <w:p w14:paraId="3CF06236">
      <w:pPr>
        <w:spacing w:line="540" w:lineRule="exact"/>
        <w:ind w:firstLine="600" w:firstLineChars="200"/>
        <w:jc w:val="center"/>
        <w:rPr>
          <w:rFonts w:hAnsi="宋体" w:cs="宋体"/>
          <w:color w:val="auto"/>
          <w:kern w:val="0"/>
          <w:sz w:val="30"/>
          <w:szCs w:val="30"/>
        </w:rPr>
      </w:pPr>
    </w:p>
    <w:p w14:paraId="3EC0A626">
      <w:pPr>
        <w:spacing w:line="540" w:lineRule="exact"/>
        <w:ind w:firstLine="600" w:firstLineChars="200"/>
        <w:jc w:val="center"/>
        <w:rPr>
          <w:rFonts w:hAnsi="宋体" w:cs="宋体"/>
          <w:color w:val="auto"/>
          <w:kern w:val="0"/>
          <w:sz w:val="30"/>
          <w:szCs w:val="30"/>
        </w:rPr>
      </w:pPr>
    </w:p>
    <w:p w14:paraId="015692A6">
      <w:pPr>
        <w:spacing w:line="540" w:lineRule="exact"/>
        <w:ind w:firstLine="600" w:firstLineChars="200"/>
        <w:jc w:val="center"/>
        <w:rPr>
          <w:rFonts w:hAnsi="宋体" w:cs="宋体"/>
          <w:color w:val="auto"/>
          <w:kern w:val="0"/>
          <w:sz w:val="30"/>
          <w:szCs w:val="30"/>
        </w:rPr>
      </w:pPr>
    </w:p>
    <w:p w14:paraId="634BE8F9">
      <w:pPr>
        <w:spacing w:line="540" w:lineRule="exact"/>
        <w:ind w:firstLine="600" w:firstLineChars="200"/>
        <w:rPr>
          <w:rFonts w:hAnsi="宋体" w:cs="宋体"/>
          <w:color w:val="auto"/>
          <w:kern w:val="0"/>
          <w:sz w:val="30"/>
          <w:szCs w:val="30"/>
        </w:rPr>
      </w:pPr>
    </w:p>
    <w:p w14:paraId="75EC972D">
      <w:pPr>
        <w:spacing w:line="540" w:lineRule="exact"/>
        <w:ind w:firstLine="600" w:firstLineChars="200"/>
        <w:rPr>
          <w:rFonts w:hAnsi="宋体" w:cs="宋体"/>
          <w:color w:val="auto"/>
          <w:kern w:val="0"/>
          <w:sz w:val="30"/>
          <w:szCs w:val="30"/>
        </w:rPr>
      </w:pPr>
    </w:p>
    <w:p w14:paraId="7DCE1669">
      <w:pPr>
        <w:spacing w:line="360" w:lineRule="auto"/>
        <w:ind w:left="640" w:leftChars="200" w:firstLine="640" w:firstLineChars="200"/>
        <w:rPr>
          <w:rFonts w:ascii="仿宋" w:hAnsi="仿宋" w:eastAsia="仿宋" w:cs="仿宋"/>
          <w:color w:val="auto"/>
          <w:szCs w:val="32"/>
        </w:rPr>
      </w:pPr>
    </w:p>
    <w:p w14:paraId="72289CFD">
      <w:pPr>
        <w:spacing w:line="360" w:lineRule="auto"/>
        <w:ind w:left="640" w:leftChars="200" w:firstLine="640" w:firstLineChars="200"/>
        <w:rPr>
          <w:rFonts w:ascii="仿宋" w:hAnsi="仿宋" w:eastAsia="仿宋" w:cs="仿宋"/>
          <w:color w:val="auto"/>
          <w:szCs w:val="32"/>
        </w:rPr>
      </w:pPr>
    </w:p>
    <w:p w14:paraId="3AC560E7">
      <w:pPr>
        <w:spacing w:line="560" w:lineRule="exact"/>
        <w:ind w:left="640" w:leftChars="200" w:firstLine="640" w:firstLineChars="200"/>
        <w:rPr>
          <w:rFonts w:ascii="仿宋" w:hAnsi="仿宋" w:eastAsia="仿宋" w:cs="仿宋"/>
          <w:color w:val="auto"/>
          <w:szCs w:val="32"/>
        </w:rPr>
      </w:pPr>
    </w:p>
    <w:p w14:paraId="136D1808">
      <w:pPr>
        <w:spacing w:line="560" w:lineRule="exact"/>
        <w:rPr>
          <w:rFonts w:hint="default" w:ascii="仿宋" w:hAnsi="仿宋" w:eastAsia="仿宋" w:cs="仿宋"/>
          <w:color w:val="auto"/>
          <w:szCs w:val="32"/>
          <w:lang w:val="en-US" w:eastAsia="zh-CN"/>
        </w:rPr>
      </w:pPr>
      <w:r>
        <w:rPr>
          <w:rFonts w:hint="eastAsia" w:ascii="仿宋" w:hAnsi="仿宋" w:eastAsia="仿宋" w:cs="仿宋"/>
          <w:color w:val="auto"/>
          <w:szCs w:val="32"/>
        </w:rPr>
        <w:t>项  目  名  称:</w:t>
      </w:r>
      <w:r>
        <w:rPr>
          <w:rFonts w:hint="eastAsia" w:ascii="仿宋" w:hAnsi="仿宋" w:eastAsia="仿宋" w:cs="仿宋"/>
          <w:bCs/>
          <w:color w:val="auto"/>
          <w:kern w:val="0"/>
          <w:lang w:val="en-US" w:eastAsia="zh-CN"/>
        </w:rPr>
        <w:t>于田县喀拉克尔乡片区工厂附属配套设施建设项目</w:t>
      </w:r>
    </w:p>
    <w:p w14:paraId="55EAC7AD">
      <w:pPr>
        <w:spacing w:line="560" w:lineRule="exact"/>
        <w:rPr>
          <w:rFonts w:hint="default" w:ascii="仿宋" w:hAnsi="仿宋" w:eastAsia="仿宋" w:cs="仿宋"/>
          <w:color w:val="auto"/>
          <w:szCs w:val="32"/>
          <w:lang w:val="en-US" w:eastAsia="zh-CN"/>
        </w:rPr>
      </w:pPr>
      <w:r>
        <w:rPr>
          <w:rFonts w:hint="eastAsia" w:ascii="仿宋" w:hAnsi="仿宋" w:eastAsia="仿宋" w:cs="仿宋"/>
          <w:color w:val="auto"/>
          <w:szCs w:val="32"/>
        </w:rPr>
        <w:t>实施单位(公章):</w:t>
      </w:r>
      <w:r>
        <w:rPr>
          <w:rFonts w:hint="eastAsia" w:ascii="仿宋" w:hAnsi="仿宋" w:eastAsia="仿宋" w:cs="仿宋"/>
          <w:color w:val="auto"/>
          <w:szCs w:val="32"/>
          <w:lang w:val="en-US" w:eastAsia="zh-CN"/>
        </w:rPr>
        <w:t>于田县喀拉克尔乡人民政府</w:t>
      </w:r>
    </w:p>
    <w:p w14:paraId="1DDB8D77">
      <w:pPr>
        <w:spacing w:line="560" w:lineRule="exact"/>
        <w:rPr>
          <w:rFonts w:hint="eastAsia" w:ascii="仿宋" w:hAnsi="仿宋" w:eastAsia="仿宋" w:cs="仿宋"/>
          <w:color w:val="auto"/>
          <w:szCs w:val="32"/>
          <w:lang w:val="en-US" w:eastAsia="zh-CN"/>
        </w:rPr>
      </w:pPr>
      <w:r>
        <w:rPr>
          <w:rFonts w:hint="eastAsia" w:ascii="仿宋" w:hAnsi="仿宋" w:eastAsia="仿宋" w:cs="仿宋"/>
          <w:color w:val="auto"/>
          <w:szCs w:val="32"/>
        </w:rPr>
        <w:t>主管部门(公章):</w:t>
      </w:r>
      <w:r>
        <w:rPr>
          <w:rFonts w:hint="eastAsia" w:ascii="仿宋" w:hAnsi="仿宋" w:eastAsia="仿宋" w:cs="仿宋"/>
          <w:color w:val="auto"/>
          <w:szCs w:val="32"/>
          <w:lang w:val="en-US" w:eastAsia="zh-CN"/>
        </w:rPr>
        <w:t>于田县商务和工业信息化局</w:t>
      </w:r>
    </w:p>
    <w:p w14:paraId="4455F5A2">
      <w:pPr>
        <w:spacing w:line="560" w:lineRule="exact"/>
        <w:rPr>
          <w:rFonts w:hint="default" w:ascii="仿宋" w:hAnsi="仿宋" w:eastAsia="仿宋" w:cs="仿宋"/>
          <w:color w:val="auto"/>
          <w:szCs w:val="32"/>
          <w:lang w:val="en-US" w:eastAsia="zh-CN"/>
        </w:rPr>
      </w:pPr>
      <w:r>
        <w:rPr>
          <w:rFonts w:hint="eastAsia" w:ascii="仿宋" w:hAnsi="仿宋" w:eastAsia="仿宋" w:cs="仿宋"/>
          <w:color w:val="auto"/>
          <w:szCs w:val="32"/>
        </w:rPr>
        <w:t>项目负责人(签章):</w:t>
      </w:r>
      <w:r>
        <w:rPr>
          <w:rFonts w:hint="eastAsia" w:ascii="仿宋" w:hAnsi="仿宋" w:eastAsia="仿宋" w:cs="仿宋"/>
          <w:color w:val="auto"/>
          <w:szCs w:val="32"/>
          <w:lang w:val="en-US" w:eastAsia="zh-CN"/>
        </w:rPr>
        <w:t>叶辉</w:t>
      </w:r>
    </w:p>
    <w:p w14:paraId="5E68824B">
      <w:pPr>
        <w:spacing w:line="560" w:lineRule="exact"/>
        <w:rPr>
          <w:color w:val="auto"/>
        </w:rPr>
      </w:pPr>
      <w:r>
        <w:rPr>
          <w:rFonts w:hint="eastAsia" w:ascii="仿宋" w:hAnsi="仿宋" w:eastAsia="仿宋" w:cs="仿宋"/>
          <w:color w:val="auto"/>
          <w:szCs w:val="32"/>
        </w:rPr>
        <w:t>填  报  时  间:</w:t>
      </w:r>
      <w:r>
        <w:rPr>
          <w:rFonts w:ascii="仿宋" w:hAnsi="仿宋" w:eastAsia="仿宋" w:cs="仿宋"/>
          <w:color w:val="auto"/>
          <w:szCs w:val="32"/>
        </w:rPr>
        <w:t>20</w:t>
      </w:r>
      <w:r>
        <w:rPr>
          <w:rFonts w:hint="eastAsia" w:ascii="仿宋" w:hAnsi="仿宋" w:eastAsia="仿宋" w:cs="仿宋"/>
          <w:color w:val="auto"/>
          <w:szCs w:val="32"/>
        </w:rPr>
        <w:t>2</w:t>
      </w:r>
      <w:r>
        <w:rPr>
          <w:rFonts w:hint="eastAsia" w:ascii="仿宋" w:hAnsi="仿宋" w:eastAsia="仿宋" w:cs="仿宋"/>
          <w:color w:val="auto"/>
          <w:szCs w:val="32"/>
          <w:lang w:val="en-US" w:eastAsia="zh-CN"/>
        </w:rPr>
        <w:t>5</w:t>
      </w:r>
      <w:r>
        <w:rPr>
          <w:rFonts w:ascii="仿宋" w:hAnsi="仿宋" w:eastAsia="仿宋" w:cs="仿宋"/>
          <w:color w:val="auto"/>
          <w:szCs w:val="32"/>
        </w:rPr>
        <w:t>年</w:t>
      </w:r>
      <w:r>
        <w:rPr>
          <w:rFonts w:hint="eastAsia" w:ascii="仿宋" w:hAnsi="仿宋" w:eastAsia="仿宋" w:cs="仿宋"/>
          <w:color w:val="auto"/>
          <w:szCs w:val="32"/>
          <w:lang w:val="en-US" w:eastAsia="zh-CN"/>
        </w:rPr>
        <w:t>2</w:t>
      </w:r>
      <w:r>
        <w:rPr>
          <w:rFonts w:ascii="仿宋" w:hAnsi="仿宋" w:eastAsia="仿宋" w:cs="仿宋"/>
          <w:color w:val="auto"/>
          <w:szCs w:val="32"/>
        </w:rPr>
        <w:t>月</w:t>
      </w:r>
      <w:r>
        <w:rPr>
          <w:rFonts w:hint="eastAsia" w:ascii="仿宋" w:hAnsi="仿宋" w:eastAsia="仿宋" w:cs="仿宋"/>
          <w:color w:val="auto"/>
          <w:szCs w:val="32"/>
          <w:lang w:val="en-US" w:eastAsia="zh-CN"/>
        </w:rPr>
        <w:t>21</w:t>
      </w:r>
      <w:r>
        <w:rPr>
          <w:rFonts w:ascii="仿宋" w:hAnsi="仿宋" w:eastAsia="仿宋" w:cs="仿宋"/>
          <w:color w:val="auto"/>
          <w:szCs w:val="32"/>
        </w:rPr>
        <w:t>日</w:t>
      </w:r>
    </w:p>
    <w:p w14:paraId="4ACE3E66">
      <w:pPr>
        <w:spacing w:line="560" w:lineRule="exact"/>
        <w:ind w:firstLine="640" w:firstLineChars="200"/>
        <w:rPr>
          <w:rFonts w:ascii="仿宋_GB2312" w:hAnsi="仿宋_GB2312" w:cs="仿宋_GB2312"/>
          <w:kern w:val="0"/>
          <w:szCs w:val="32"/>
          <w:lang w:bidi="en-US"/>
        </w:rPr>
      </w:pPr>
    </w:p>
    <w:p w14:paraId="68F2EBF4">
      <w:pPr>
        <w:spacing w:line="560" w:lineRule="exact"/>
        <w:ind w:firstLine="640" w:firstLineChars="200"/>
        <w:rPr>
          <w:rFonts w:ascii="仿宋_GB2312" w:hAnsi="仿宋_GB2312" w:cs="仿宋_GB2312"/>
          <w:kern w:val="0"/>
          <w:szCs w:val="32"/>
          <w:lang w:bidi="en-US"/>
        </w:rPr>
      </w:pPr>
    </w:p>
    <w:p w14:paraId="7433F86E">
      <w:pPr>
        <w:spacing w:line="360" w:lineRule="auto"/>
        <w:ind w:firstLine="627" w:firstLineChars="200"/>
        <w:rPr>
          <w:rStyle w:val="19"/>
          <w:rFonts w:ascii="黑体" w:hAnsi="黑体" w:eastAsia="黑体" w:cs="Times New Roman"/>
          <w:spacing w:val="-4"/>
          <w:szCs w:val="32"/>
        </w:rPr>
      </w:pPr>
    </w:p>
    <w:p w14:paraId="5DF011D8">
      <w:pPr>
        <w:spacing w:line="360" w:lineRule="auto"/>
        <w:ind w:firstLine="627" w:firstLineChars="200"/>
        <w:rPr>
          <w:rStyle w:val="19"/>
          <w:rFonts w:ascii="黑体" w:hAnsi="黑体" w:eastAsia="黑体" w:cs="Times New Roman"/>
          <w:spacing w:val="-4"/>
          <w:szCs w:val="32"/>
        </w:rPr>
      </w:pPr>
      <w:r>
        <w:rPr>
          <w:rStyle w:val="19"/>
          <w:rFonts w:hint="eastAsia" w:ascii="黑体" w:hAnsi="黑体" w:eastAsia="黑体" w:cs="Times New Roman"/>
          <w:spacing w:val="-4"/>
          <w:szCs w:val="32"/>
        </w:rPr>
        <w:t>一、绩效目标分解下达情况</w:t>
      </w:r>
    </w:p>
    <w:p w14:paraId="5B7C8738">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4107E0EE">
      <w:pPr>
        <w:pStyle w:val="52"/>
        <w:ind w:left="3" w:right="3" w:firstLine="562"/>
        <w:rPr>
          <w:rFonts w:ascii="仿宋_GB2312"/>
          <w:b/>
          <w:szCs w:val="32"/>
        </w:rPr>
      </w:pPr>
      <w:r>
        <w:rPr>
          <w:rFonts w:hint="eastAsia" w:ascii="仿宋_GB2312"/>
          <w:b/>
          <w:szCs w:val="32"/>
        </w:rPr>
        <w:t>1.下达预算情况</w:t>
      </w:r>
    </w:p>
    <w:p w14:paraId="419DEA05">
      <w:pPr>
        <w:pStyle w:val="52"/>
        <w:ind w:left="3" w:right="3" w:firstLine="560"/>
        <w:rPr>
          <w:rFonts w:ascii="仿宋_GB2312"/>
          <w:szCs w:val="32"/>
        </w:rPr>
      </w:pPr>
      <w:r>
        <w:rPr>
          <w:rFonts w:hint="eastAsia" w:ascii="仿宋_GB2312"/>
          <w:szCs w:val="32"/>
        </w:rPr>
        <w:t>本项目根据</w:t>
      </w:r>
      <w:r>
        <w:rPr>
          <w:rFonts w:hint="eastAsia"/>
        </w:rPr>
        <w:t>于田县商务和工业信息化局联合于田县财政局文件《关于对于田喀拉克尔乡片区工厂附属配套设施建设项目实施方案的批复》（于商工办〔2024〕1号）</w:t>
      </w:r>
      <w:r>
        <w:rPr>
          <w:rFonts w:hint="eastAsia" w:ascii="仿宋_GB2312"/>
          <w:color w:val="auto"/>
          <w:szCs w:val="32"/>
        </w:rPr>
        <w:t>文批复立项实施，</w:t>
      </w:r>
      <w:r>
        <w:rPr>
          <w:rFonts w:hint="eastAsia" w:ascii="仿宋_GB2312"/>
          <w:color w:val="auto"/>
          <w:szCs w:val="32"/>
          <w:lang w:eastAsia="zh-CN"/>
        </w:rPr>
        <w:t>于田县喀拉克尔乡片区工厂附属配套设施建设项目</w:t>
      </w:r>
      <w:r>
        <w:rPr>
          <w:rFonts w:hint="eastAsia" w:ascii="仿宋_GB2312"/>
          <w:color w:val="auto"/>
          <w:szCs w:val="32"/>
        </w:rPr>
        <w:t>实施方案预算安排总额为</w:t>
      </w:r>
      <w:r>
        <w:rPr>
          <w:rFonts w:hint="eastAsia" w:ascii="仿宋_GB2312"/>
          <w:color w:val="auto"/>
          <w:szCs w:val="32"/>
          <w:lang w:val="en-US" w:eastAsia="zh-CN"/>
        </w:rPr>
        <w:t>120</w:t>
      </w:r>
      <w:r>
        <w:rPr>
          <w:rFonts w:hint="eastAsia" w:ascii="仿宋_GB2312"/>
          <w:color w:val="auto"/>
          <w:szCs w:val="32"/>
        </w:rPr>
        <w:t>.00万元，其中：</w:t>
      </w:r>
      <w:r>
        <w:rPr>
          <w:rFonts w:hint="eastAsia" w:ascii="仿宋_GB2312"/>
          <w:color w:val="auto"/>
          <w:szCs w:val="32"/>
          <w:lang w:val="en-US" w:eastAsia="zh-CN"/>
        </w:rPr>
        <w:t>乡村振兴衔接资金120</w:t>
      </w:r>
      <w:r>
        <w:rPr>
          <w:rFonts w:hint="eastAsia" w:ascii="仿宋_GB2312"/>
          <w:color w:val="auto"/>
          <w:szCs w:val="32"/>
        </w:rPr>
        <w:t>.00万元。预算资金到位率为100.00%。</w:t>
      </w:r>
    </w:p>
    <w:p w14:paraId="1A61B31D">
      <w:pPr>
        <w:pStyle w:val="52"/>
        <w:ind w:left="3" w:right="3" w:firstLine="562"/>
        <w:rPr>
          <w:rFonts w:ascii="仿宋_GB2312"/>
          <w:b/>
          <w:szCs w:val="32"/>
        </w:rPr>
      </w:pPr>
      <w:r>
        <w:rPr>
          <w:rFonts w:hint="eastAsia" w:ascii="仿宋_GB2312"/>
          <w:b/>
          <w:szCs w:val="32"/>
        </w:rPr>
        <w:t>2.项目实施背景</w:t>
      </w:r>
    </w:p>
    <w:p w14:paraId="56AF7C8A">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项目的实施</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使片区工厂进一步发展，做大做前强轻工业经济，提升片区工厂承载能力，促进产业发展的需要，解决就业，提供就业岗位，促进农民多元化增收的需要，基础设施的完善</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进而带动经济更进一步发展。</w:t>
      </w:r>
    </w:p>
    <w:p w14:paraId="6EA147E2">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根据国家</w:t>
      </w:r>
      <w:r>
        <w:rPr>
          <w:rFonts w:hint="eastAsia" w:ascii="仿宋_GB2312" w:hAnsi="Times New Roman" w:eastAsia="仿宋_GB2312" w:cs="Times New Roman"/>
          <w:color w:val="000000"/>
          <w:sz w:val="28"/>
          <w:szCs w:val="32"/>
          <w:lang w:eastAsia="zh-CN"/>
        </w:rPr>
        <w:t>“十四五”规划</w:t>
      </w:r>
      <w:r>
        <w:rPr>
          <w:rFonts w:hint="eastAsia" w:ascii="仿宋_GB2312" w:hAnsi="Times New Roman" w:eastAsia="仿宋_GB2312" w:cs="Times New Roman"/>
          <w:color w:val="000000"/>
          <w:sz w:val="28"/>
          <w:szCs w:val="32"/>
        </w:rPr>
        <w:t>总体要求，按照巩固脱贫攻坚成果，转变经济结构，壮大村集体经济的总体布局，</w:t>
      </w:r>
      <w:r>
        <w:rPr>
          <w:rFonts w:hint="eastAsia" w:ascii="仿宋_GB2312" w:hAnsi="Times New Roman" w:eastAsia="仿宋_GB2312" w:cs="Times New Roman"/>
          <w:color w:val="000000"/>
          <w:sz w:val="28"/>
          <w:szCs w:val="32"/>
          <w:lang w:eastAsia="zh-CN"/>
        </w:rPr>
        <w:t>于田县喀拉克尔乡片区工厂附属配套设施建设项目</w:t>
      </w:r>
      <w:r>
        <w:rPr>
          <w:rFonts w:hint="eastAsia" w:ascii="仿宋_GB2312" w:hAnsi="Times New Roman" w:eastAsia="仿宋_GB2312" w:cs="Times New Roman"/>
          <w:color w:val="000000"/>
          <w:sz w:val="28"/>
          <w:szCs w:val="32"/>
        </w:rPr>
        <w:t>对加快现代新农村建设和加速推进乡村振兴有着十分必要的意义，项目经济评价良好，社会效益显著。</w:t>
      </w:r>
    </w:p>
    <w:p w14:paraId="37DE651F">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由于上述原因开展</w:t>
      </w:r>
      <w:r>
        <w:rPr>
          <w:rFonts w:hint="eastAsia" w:ascii="仿宋_GB2312" w:hAnsi="Times New Roman" w:eastAsia="仿宋_GB2312" w:cs="Times New Roman"/>
          <w:color w:val="000000"/>
          <w:sz w:val="28"/>
          <w:szCs w:val="32"/>
          <w:lang w:eastAsia="zh-CN"/>
        </w:rPr>
        <w:t>于田县喀拉克尔乡片区工厂附属配套设施建设项目</w:t>
      </w:r>
      <w:r>
        <w:rPr>
          <w:rFonts w:hint="eastAsia" w:ascii="仿宋_GB2312" w:hAnsi="Times New Roman" w:eastAsia="仿宋_GB2312" w:cs="Times New Roman"/>
          <w:color w:val="000000"/>
          <w:sz w:val="28"/>
          <w:szCs w:val="32"/>
        </w:rPr>
        <w:t>，本项目由</w:t>
      </w:r>
      <w:r>
        <w:rPr>
          <w:rFonts w:hint="eastAsia" w:ascii="仿宋_GB2312" w:hAnsi="Times New Roman" w:eastAsia="仿宋_GB2312" w:cs="Times New Roman"/>
          <w:color w:val="000000"/>
          <w:sz w:val="28"/>
          <w:szCs w:val="32"/>
          <w:lang w:val="en-US" w:eastAsia="zh-CN"/>
        </w:rPr>
        <w:t>于田县商务和工业信息化局</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于田县喀拉克尔乡人民政府</w:t>
      </w:r>
      <w:r>
        <w:rPr>
          <w:rFonts w:hint="eastAsia" w:ascii="仿宋_GB2312" w:hAnsi="Times New Roman" w:eastAsia="仿宋_GB2312" w:cs="Times New Roman"/>
          <w:color w:val="000000"/>
          <w:sz w:val="28"/>
          <w:szCs w:val="32"/>
        </w:rPr>
        <w:t>负责实施，项目施工期为202</w:t>
      </w:r>
      <w:r>
        <w:rPr>
          <w:rFonts w:hint="eastAsia" w:ascii="仿宋_GB2312" w:hAnsi="Times New Roman" w:eastAsia="仿宋_GB2312" w:cs="Times New Roman"/>
          <w:color w:val="000000"/>
          <w:sz w:val="28"/>
          <w:szCs w:val="32"/>
          <w:lang w:val="en-US" w:eastAsia="zh-CN"/>
        </w:rPr>
        <w:t>4</w:t>
      </w:r>
      <w:r>
        <w:rPr>
          <w:rFonts w:hint="eastAsia" w:ascii="仿宋_GB2312" w:hAnsi="Times New Roman" w:eastAsia="仿宋_GB2312" w:cs="Times New Roman"/>
          <w:color w:val="000000"/>
          <w:sz w:val="28"/>
          <w:szCs w:val="32"/>
        </w:rPr>
        <w:t>年</w:t>
      </w:r>
      <w:r>
        <w:rPr>
          <w:rFonts w:hint="eastAsia" w:ascii="仿宋_GB2312" w:hAnsi="Times New Roman" w:eastAsia="仿宋_GB2312" w:cs="Times New Roman"/>
          <w:color w:val="000000"/>
          <w:sz w:val="28"/>
          <w:szCs w:val="32"/>
          <w:lang w:val="en-US" w:eastAsia="zh-CN"/>
        </w:rPr>
        <w:t>1</w:t>
      </w:r>
      <w:r>
        <w:rPr>
          <w:rFonts w:hint="eastAsia" w:ascii="仿宋_GB2312" w:hAnsi="Times New Roman" w:eastAsia="仿宋_GB2312" w:cs="Times New Roman"/>
          <w:color w:val="000000"/>
          <w:sz w:val="28"/>
          <w:szCs w:val="32"/>
        </w:rPr>
        <w:t>月-202</w:t>
      </w:r>
      <w:r>
        <w:rPr>
          <w:rFonts w:hint="eastAsia" w:ascii="仿宋_GB2312" w:hAnsi="Times New Roman" w:eastAsia="仿宋_GB2312" w:cs="Times New Roman"/>
          <w:color w:val="000000"/>
          <w:sz w:val="28"/>
          <w:szCs w:val="32"/>
          <w:lang w:val="en-US" w:eastAsia="zh-CN"/>
        </w:rPr>
        <w:t>4</w:t>
      </w:r>
      <w:r>
        <w:rPr>
          <w:rFonts w:hint="eastAsia" w:ascii="仿宋_GB2312" w:hAnsi="Times New Roman" w:eastAsia="仿宋_GB2312" w:cs="Times New Roman"/>
          <w:color w:val="000000"/>
          <w:sz w:val="28"/>
          <w:szCs w:val="32"/>
        </w:rPr>
        <w:t>年</w:t>
      </w:r>
      <w:r>
        <w:rPr>
          <w:rFonts w:hint="eastAsia" w:ascii="仿宋_GB2312" w:hAnsi="Times New Roman" w:eastAsia="仿宋_GB2312" w:cs="Times New Roman"/>
          <w:color w:val="000000"/>
          <w:sz w:val="28"/>
          <w:szCs w:val="32"/>
          <w:lang w:val="en-US" w:eastAsia="zh-CN"/>
        </w:rPr>
        <w:t>11</w:t>
      </w:r>
      <w:r>
        <w:rPr>
          <w:rFonts w:hint="eastAsia" w:ascii="仿宋_GB2312" w:hAnsi="Times New Roman" w:eastAsia="仿宋_GB2312" w:cs="Times New Roman"/>
          <w:color w:val="000000"/>
          <w:sz w:val="28"/>
          <w:szCs w:val="32"/>
        </w:rPr>
        <w:t>月。</w:t>
      </w:r>
    </w:p>
    <w:p w14:paraId="738E75B8">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工程实施后，通过本项目</w:t>
      </w:r>
      <w:r>
        <w:rPr>
          <w:rFonts w:hint="eastAsia" w:ascii="仿宋_GB2312" w:hAnsi="Times New Roman" w:eastAsia="仿宋_GB2312" w:cs="Times New Roman"/>
          <w:color w:val="000000"/>
          <w:sz w:val="28"/>
          <w:szCs w:val="32"/>
          <w:lang w:eastAsia="zh-CN"/>
        </w:rPr>
        <w:t>片区工厂附属工程</w:t>
      </w:r>
      <w:r>
        <w:rPr>
          <w:rFonts w:hint="eastAsia" w:ascii="仿宋_GB2312" w:hAnsi="Times New Roman" w:eastAsia="仿宋_GB2312" w:cs="Times New Roman"/>
          <w:color w:val="000000"/>
          <w:sz w:val="28"/>
          <w:szCs w:val="32"/>
        </w:rPr>
        <w:t>的建设，使片区工厂进一步发展，做大做前强轻工业经济，提升片区工厂承载能力，促进产业发展的需要，解决就业，提供就业岗位，促进农民多元化增收的需要，基础设施的完善，进而带动经济更进一步发展，实现巩固拓展脱贫攻坚成果同乡村振兴有效衔接。</w:t>
      </w:r>
    </w:p>
    <w:p w14:paraId="7E57D27B">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5384B10D">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于田县喀拉克尔乡片区工厂附属配套设施建设项目，根据于田县商务和工业信息化局联合于田县财政局下发文件《关于对于田喀拉克尔乡片区工厂附属配套设施建设项目实施方案的批复》（于商工办〔2024〕1号）及该项目实施方案，实施范围涉及1个行政村即喀拉克尔乡硝尔库村。 建设内容：项目新建连廊2座(单座116.64平方米),共计233.28平方米,独立基础;门斗2座(单座11.93平方米)，共计23.86平方米，独立基础。附属工程包括电气管网490米;并购置2.2千瓦水泵1台预留电源线、180千瓦加热控制器2个、监控主机1套、报警控制器电源盘1套等设备，消防设施维修，更换门1樘。</w:t>
      </w:r>
    </w:p>
    <w:p w14:paraId="620EDFC9">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11CD7BE7">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于田县喀拉克尔乡片区工厂附属配套设施建设项目性质为房建工程建设项目，属于乡村振兴衔接资金项目。</w:t>
      </w:r>
    </w:p>
    <w:p w14:paraId="4047A966">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（二）财政专项乡村振兴衔接资金项目绩效目标设定情况</w:t>
      </w:r>
    </w:p>
    <w:p w14:paraId="2CDC0A15">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6C1EE05F">
      <w:pPr>
        <w:pStyle w:val="52"/>
        <w:spacing w:line="560" w:lineRule="exact"/>
        <w:ind w:left="3" w:right="3" w:firstLine="560"/>
        <w:rPr>
          <w:rFonts w:hint="eastAsia" w:ascii="仿宋_GB2312" w:hAnsi="Times New Roman" w:eastAsia="仿宋_GB2312" w:cs="Times New Roman"/>
          <w:color w:val="000000"/>
          <w:sz w:val="28"/>
          <w:szCs w:val="32"/>
          <w:lang w:val="en-US" w:eastAsia="zh-CN"/>
        </w:rPr>
      </w:pPr>
      <w:r>
        <w:rPr>
          <w:rFonts w:hint="eastAsia" w:ascii="仿宋_GB2312" w:cs="Times New Roman"/>
          <w:color w:val="000000"/>
          <w:sz w:val="28"/>
          <w:szCs w:val="32"/>
          <w:lang w:val="en-US" w:eastAsia="zh-CN"/>
        </w:rPr>
        <w:t>于田县喀拉克尔乡片区工厂附属配套设施建设项目</w:t>
      </w:r>
      <w:r>
        <w:rPr>
          <w:rFonts w:hint="eastAsia" w:ascii="仿宋_GB2312" w:hAnsi="Times New Roman" w:eastAsia="仿宋_GB2312" w:cs="Times New Roman"/>
          <w:color w:val="000000"/>
          <w:sz w:val="28"/>
          <w:szCs w:val="32"/>
          <w:lang w:val="en-US" w:eastAsia="zh-CN"/>
        </w:rPr>
        <w:t>总投资</w:t>
      </w:r>
      <w:r>
        <w:rPr>
          <w:rFonts w:hint="eastAsia" w:ascii="仿宋_GB2312" w:cs="Times New Roman"/>
          <w:color w:val="000000"/>
          <w:sz w:val="28"/>
          <w:szCs w:val="32"/>
          <w:lang w:val="en-US" w:eastAsia="zh-CN"/>
        </w:rPr>
        <w:t>120</w:t>
      </w:r>
      <w:r>
        <w:rPr>
          <w:rFonts w:hint="eastAsia" w:ascii="仿宋_GB2312" w:hAnsi="Times New Roman" w:eastAsia="仿宋_GB2312" w:cs="Times New Roman"/>
          <w:color w:val="000000"/>
          <w:sz w:val="28"/>
          <w:szCs w:val="32"/>
          <w:lang w:val="en-US" w:eastAsia="zh-CN"/>
        </w:rPr>
        <w:t>.00万元，全部申请乡村振兴衔接资金。主要内容为：新建连廊2座(单座116.64平方米),共计233.28平方米,独立基础;门斗2座(单座11.93平方米)，共计23.86平方米，独立基础。附属工程包括电气管网490米;并购置2.2千瓦水泵1台预留电源线、180千瓦加热控制器2个、监控主机1套、报警控制器电源盘1套等设备，消防设施维修，更换门1樘。</w:t>
      </w:r>
    </w:p>
    <w:p w14:paraId="7A593BB8">
      <w:pPr>
        <w:pStyle w:val="52"/>
        <w:spacing w:line="560" w:lineRule="exact"/>
        <w:ind w:left="3" w:right="3" w:firstLine="56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通过</w:t>
      </w:r>
      <w:r>
        <w:rPr>
          <w:rFonts w:hint="eastAsia" w:ascii="仿宋_GB2312" w:cs="Times New Roman"/>
          <w:color w:val="000000"/>
          <w:sz w:val="28"/>
          <w:szCs w:val="32"/>
          <w:lang w:val="en-US" w:eastAsia="zh-CN"/>
        </w:rPr>
        <w:t>于田县喀拉克尔乡片区工厂附属配套设施建设项目</w:t>
      </w:r>
      <w:r>
        <w:rPr>
          <w:rFonts w:hint="eastAsia" w:ascii="仿宋_GB2312" w:hAnsi="Times New Roman" w:eastAsia="仿宋_GB2312" w:cs="Times New Roman"/>
          <w:color w:val="000000"/>
          <w:sz w:val="28"/>
          <w:szCs w:val="32"/>
          <w:lang w:val="en-US" w:eastAsia="zh-CN"/>
        </w:rPr>
        <w:t>实施，</w:t>
      </w:r>
      <w:r>
        <w:rPr>
          <w:rFonts w:hint="eastAsia" w:ascii="仿宋_GB2312" w:cs="Times New Roman"/>
          <w:color w:val="000000"/>
          <w:sz w:val="28"/>
          <w:szCs w:val="32"/>
          <w:lang w:val="en-US" w:eastAsia="zh-CN"/>
        </w:rPr>
        <w:t>使片区工厂进一步发展，做大做前强轻工业经济，提升片区工厂承载能力，促进产业发展的需要，进而带动经济更进一步发展</w:t>
      </w:r>
      <w:r>
        <w:rPr>
          <w:rFonts w:hint="eastAsia" w:ascii="仿宋_GB2312" w:hAnsi="Times New Roman" w:eastAsia="仿宋_GB2312" w:cs="Times New Roman"/>
          <w:color w:val="000000"/>
          <w:sz w:val="28"/>
          <w:szCs w:val="32"/>
          <w:lang w:val="en-US" w:eastAsia="zh-CN"/>
        </w:rPr>
        <w:t>。</w:t>
      </w:r>
    </w:p>
    <w:p w14:paraId="2F176B9E">
      <w:pPr>
        <w:pStyle w:val="52"/>
        <w:spacing w:line="560" w:lineRule="exact"/>
        <w:ind w:left="3" w:right="3" w:firstLine="562"/>
        <w:rPr>
          <w:rFonts w:ascii="仿宋_GB2312"/>
          <w:b/>
          <w:bCs/>
          <w:szCs w:val="32"/>
        </w:rPr>
      </w:pPr>
      <w:r>
        <w:rPr>
          <w:rFonts w:hint="eastAsia" w:ascii="仿宋_GB2312"/>
          <w:b/>
          <w:bCs/>
          <w:szCs w:val="32"/>
        </w:rPr>
        <w:t>2.具体绩效指标</w:t>
      </w:r>
    </w:p>
    <w:p w14:paraId="11678FF7">
      <w:pPr>
        <w:pStyle w:val="52"/>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highlight w:val="none"/>
        </w:rPr>
        <w:t>本项目共设置一级指标3个，二级指标</w:t>
      </w:r>
      <w:r>
        <w:rPr>
          <w:rFonts w:hint="eastAsia" w:ascii="仿宋_GB2312"/>
          <w:szCs w:val="32"/>
          <w:highlight w:val="none"/>
          <w:lang w:val="en-US" w:eastAsia="zh-CN"/>
        </w:rPr>
        <w:t>7</w:t>
      </w:r>
      <w:r>
        <w:rPr>
          <w:rFonts w:hint="eastAsia" w:ascii="仿宋_GB2312"/>
          <w:szCs w:val="32"/>
          <w:highlight w:val="none"/>
        </w:rPr>
        <w:t>个，三级指标1</w:t>
      </w:r>
      <w:r>
        <w:rPr>
          <w:rFonts w:hint="eastAsia" w:ascii="仿宋_GB2312"/>
          <w:szCs w:val="32"/>
          <w:highlight w:val="none"/>
          <w:lang w:val="en-US" w:eastAsia="zh-CN"/>
        </w:rPr>
        <w:t>3</w:t>
      </w:r>
      <w:r>
        <w:rPr>
          <w:rFonts w:hint="eastAsia" w:ascii="仿宋_GB2312"/>
          <w:szCs w:val="32"/>
          <w:highlight w:val="none"/>
        </w:rPr>
        <w:t>个。</w:t>
      </w:r>
    </w:p>
    <w:p w14:paraId="581A84EC">
      <w:pPr>
        <w:pStyle w:val="29"/>
        <w:spacing w:before="120"/>
        <w:ind w:left="0" w:leftChars="0" w:right="3" w:firstLine="562" w:firstLineChars="200"/>
        <w:rPr>
          <w:rFonts w:eastAsia="宋体"/>
          <w:sz w:val="21"/>
        </w:rPr>
      </w:pPr>
      <w:r>
        <w:rPr>
          <w:rFonts w:hint="eastAsia"/>
        </w:rPr>
        <w:t>二、绩效自评工作开展情况</w:t>
      </w:r>
    </w:p>
    <w:p w14:paraId="0A961A33">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（一）绩效自评工作开展范围</w:t>
      </w:r>
    </w:p>
    <w:p w14:paraId="11AE40F1">
      <w:pPr>
        <w:pStyle w:val="52"/>
        <w:spacing w:line="560" w:lineRule="exact"/>
        <w:ind w:left="3" w:right="3" w:firstLine="560"/>
      </w:pPr>
      <w:r>
        <w:t>本次自评范围涵盖项目总体绩效目标、各项绩效指标完成情况以及预算执行情况。</w:t>
      </w:r>
    </w:p>
    <w:p w14:paraId="149061B1">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（二）绩效自评工作对象</w:t>
      </w:r>
    </w:p>
    <w:p w14:paraId="021B359A">
      <w:pPr>
        <w:pStyle w:val="52"/>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lang w:eastAsia="zh-CN"/>
        </w:rPr>
        <w:t>于田县喀拉克尔乡片区工厂附属配套设施建设项目</w:t>
      </w:r>
      <w:r>
        <w:t>资金的使用管理、项目产出、综合效益等进行评价。</w:t>
      </w:r>
    </w:p>
    <w:p w14:paraId="7E103E7B">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（三）绩效自评工作方式</w:t>
      </w:r>
    </w:p>
    <w:p w14:paraId="2602785D">
      <w:pPr>
        <w:pStyle w:val="33"/>
      </w:pPr>
      <w:r>
        <w:rPr>
          <w:rFonts w:hint="eastAsia"/>
        </w:rPr>
        <w:t>1.前期准备</w:t>
      </w:r>
    </w:p>
    <w:p w14:paraId="07D09C64">
      <w:pPr>
        <w:pStyle w:val="52"/>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4F64614F">
      <w:pPr>
        <w:pStyle w:val="52"/>
        <w:spacing w:line="560" w:lineRule="exact"/>
        <w:ind w:left="3" w:right="3" w:firstLine="560"/>
        <w:rPr>
          <w:rFonts w:hint="default" w:eastAsia="仿宋_GB2312"/>
          <w:highlight w:val="none"/>
          <w:lang w:val="en-US" w:eastAsia="zh-CN"/>
        </w:rPr>
      </w:pPr>
      <w:r>
        <w:rPr>
          <w:rFonts w:hint="eastAsia"/>
          <w:highlight w:val="none"/>
        </w:rPr>
        <w:t>组     长：</w:t>
      </w:r>
      <w:r>
        <w:rPr>
          <w:rFonts w:hint="eastAsia"/>
          <w:highlight w:val="none"/>
          <w:lang w:val="en-US" w:eastAsia="zh-CN"/>
        </w:rPr>
        <w:t>王华东</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w:t>
      </w:r>
      <w:r>
        <w:rPr>
          <w:rFonts w:hint="eastAsia"/>
          <w:highlight w:val="none"/>
        </w:rPr>
        <w:t xml:space="preserve">          </w:t>
      </w:r>
      <w:r>
        <w:rPr>
          <w:rFonts w:hint="eastAsia"/>
          <w:highlight w:val="none"/>
          <w:lang w:val="en-US" w:eastAsia="zh-CN"/>
        </w:rPr>
        <w:t>喀拉克尔乡党委书记</w:t>
      </w:r>
    </w:p>
    <w:p w14:paraId="57A28ED1">
      <w:pPr>
        <w:pStyle w:val="52"/>
        <w:spacing w:line="560" w:lineRule="exact"/>
        <w:ind w:left="3" w:right="3" w:firstLine="560"/>
        <w:rPr>
          <w:rFonts w:hint="default" w:eastAsia="仿宋_GB2312"/>
          <w:highlight w:val="none"/>
          <w:lang w:val="en-US" w:eastAsia="zh-CN"/>
        </w:rPr>
      </w:pPr>
      <w:r>
        <w:rPr>
          <w:rFonts w:hint="eastAsia"/>
          <w:highlight w:val="none"/>
        </w:rPr>
        <w:t>副组长：</w:t>
      </w:r>
      <w:r>
        <w:rPr>
          <w:rFonts w:hint="eastAsia"/>
          <w:highlight w:val="none"/>
          <w:lang w:val="en-US" w:eastAsia="zh-CN"/>
        </w:rPr>
        <w:t xml:space="preserve">麦麦提·图尔荪            </w:t>
      </w:r>
      <w:r>
        <w:rPr>
          <w:rFonts w:hint="eastAsia"/>
          <w:highlight w:val="none"/>
        </w:rPr>
        <w:t xml:space="preserve">                             </w:t>
      </w:r>
      <w:r>
        <w:rPr>
          <w:rFonts w:hint="eastAsia"/>
          <w:highlight w:val="none"/>
          <w:lang w:val="en-US" w:eastAsia="zh-CN"/>
        </w:rPr>
        <w:t>喀拉克尔乡政府乡长</w:t>
      </w:r>
    </w:p>
    <w:p w14:paraId="389ED28C">
      <w:pPr>
        <w:pStyle w:val="52"/>
        <w:spacing w:line="560" w:lineRule="exact"/>
        <w:ind w:left="3" w:right="3" w:firstLine="560"/>
        <w:rPr>
          <w:rFonts w:hint="default" w:eastAsia="仿宋_GB2312"/>
          <w:highlight w:val="none"/>
          <w:lang w:val="en-US" w:eastAsia="zh-CN"/>
        </w:rPr>
      </w:pPr>
      <w:r>
        <w:rPr>
          <w:rFonts w:hint="eastAsia"/>
          <w:highlight w:val="none"/>
        </w:rPr>
        <w:t>成    员：</w:t>
      </w:r>
      <w:r>
        <w:rPr>
          <w:rFonts w:hint="eastAsia"/>
          <w:highlight w:val="none"/>
          <w:lang w:val="en-US" w:eastAsia="zh-CN"/>
        </w:rPr>
        <w:t>张丁丁</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喀拉克尔乡副乡长</w:t>
      </w:r>
    </w:p>
    <w:p w14:paraId="4D2E92A3">
      <w:pPr>
        <w:pStyle w:val="52"/>
        <w:spacing w:line="560" w:lineRule="exact"/>
        <w:ind w:left="3" w:right="3" w:firstLine="1680" w:firstLineChars="600"/>
        <w:rPr>
          <w:rFonts w:hint="default" w:eastAsia="仿宋_GB2312"/>
          <w:highlight w:val="none"/>
          <w:lang w:val="en-US" w:eastAsia="zh-CN"/>
        </w:rPr>
      </w:pPr>
      <w:r>
        <w:rPr>
          <w:rFonts w:hint="eastAsia"/>
          <w:highlight w:val="none"/>
          <w:lang w:val="en-US" w:eastAsia="zh-CN"/>
        </w:rPr>
        <w:t>玉素甫·巴拉提</w:t>
      </w:r>
      <w:r>
        <w:rPr>
          <w:highlight w:val="none"/>
        </w:rPr>
        <w:t xml:space="preserve">                             </w:t>
      </w:r>
      <w:r>
        <w:rPr>
          <w:rFonts w:hint="eastAsia"/>
          <w:highlight w:val="none"/>
        </w:rPr>
        <w:t xml:space="preserve">        </w:t>
      </w:r>
      <w:r>
        <w:rPr>
          <w:rFonts w:hint="eastAsia"/>
          <w:highlight w:val="none"/>
          <w:lang w:val="en-US" w:eastAsia="zh-CN"/>
        </w:rPr>
        <w:t>喀拉克尔乡财政所所长</w:t>
      </w:r>
    </w:p>
    <w:p w14:paraId="14916A60">
      <w:pPr>
        <w:pStyle w:val="52"/>
        <w:spacing w:line="560" w:lineRule="exact"/>
        <w:ind w:left="3" w:right="3" w:firstLine="1680" w:firstLineChars="600"/>
        <w:rPr>
          <w:rFonts w:hint="default" w:eastAsia="仿宋_GB2312"/>
          <w:highlight w:val="yellow"/>
          <w:lang w:val="en-US" w:eastAsia="zh-CN"/>
        </w:rPr>
      </w:pPr>
      <w:r>
        <w:rPr>
          <w:rFonts w:hint="eastAsia"/>
          <w:highlight w:val="none"/>
          <w:lang w:val="en-US" w:eastAsia="zh-CN"/>
        </w:rPr>
        <w:t>叶辉</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喀拉克尔乡项目办干部</w:t>
      </w:r>
    </w:p>
    <w:p w14:paraId="0DB93DDB">
      <w:pPr>
        <w:pStyle w:val="52"/>
        <w:spacing w:line="560" w:lineRule="exact"/>
        <w:ind w:left="3" w:right="3" w:firstLine="560"/>
      </w:pPr>
      <w:r>
        <w:rPr>
          <w:rFonts w:hint="eastAsia"/>
        </w:rPr>
        <w:t>办公室负责项目的计划制定、实施，督查、指导相关单位共同做好项目管理工作。切实把该项目作为</w:t>
      </w:r>
      <w:r>
        <w:rPr>
          <w:rFonts w:hint="eastAsia"/>
          <w:lang w:val="en-US" w:eastAsia="zh-CN"/>
        </w:rPr>
        <w:t>完善厂区的配套基础设施，进而带动乡域经济和纺织产业更进一步发展</w:t>
      </w:r>
      <w:r>
        <w:rPr>
          <w:rFonts w:hint="eastAsia"/>
        </w:rPr>
        <w:t>的重要举措来抓，加强领导，明确分工，落实责任，密切配合，形成合力，推动该项目顺利实施。由</w:t>
      </w:r>
      <w:r>
        <w:rPr>
          <w:rFonts w:hint="eastAsia"/>
          <w:lang w:val="en-US" w:eastAsia="zh-CN"/>
        </w:rPr>
        <w:t>于田县喀拉克尔乡人民政府</w:t>
      </w:r>
      <w:r>
        <w:rPr>
          <w:rFonts w:hint="eastAsia"/>
        </w:rPr>
        <w:t>牵头，负责整个项目的统筹安排和经费使用管理工作，实现分级管理制度。</w:t>
      </w:r>
    </w:p>
    <w:p w14:paraId="6B819F94">
      <w:pPr>
        <w:pStyle w:val="33"/>
      </w:pPr>
      <w:r>
        <w:rPr>
          <w:rFonts w:hint="eastAsia"/>
        </w:rPr>
        <w:t>2.组织实施</w:t>
      </w:r>
    </w:p>
    <w:p w14:paraId="5B96689B">
      <w:pPr>
        <w:pStyle w:val="52"/>
        <w:spacing w:line="560" w:lineRule="exact"/>
        <w:ind w:left="3" w:right="3" w:firstLine="560"/>
      </w:pPr>
      <w:r>
        <w:t>成立绩效自评工作组后，经评价组通过实地调研等方式，采用综合分析法对项目的决策、管理、绩效进行的综合评价分析。</w:t>
      </w:r>
    </w:p>
    <w:p w14:paraId="42284DE4">
      <w:pPr>
        <w:pStyle w:val="33"/>
      </w:pPr>
      <w:r>
        <w:rPr>
          <w:rFonts w:hint="eastAsia"/>
        </w:rPr>
        <w:t>3.分析评价。</w:t>
      </w:r>
    </w:p>
    <w:p w14:paraId="50988D41">
      <w:pPr>
        <w:pStyle w:val="52"/>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04540287">
      <w:pPr>
        <w:pStyle w:val="52"/>
        <w:spacing w:line="560" w:lineRule="exact"/>
        <w:ind w:left="3" w:right="3" w:firstLine="560"/>
      </w:pPr>
      <w:r>
        <w:t>（1）绩效自评指标体系</w:t>
      </w:r>
    </w:p>
    <w:p w14:paraId="1D96B14B">
      <w:pPr>
        <w:pStyle w:val="52"/>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25</w:t>
      </w:r>
      <w:r>
        <w:t>分、质量指标</w:t>
      </w:r>
      <w:r>
        <w:rPr>
          <w:rFonts w:hint="eastAsia"/>
          <w:lang w:val="en-US" w:eastAsia="zh-CN"/>
        </w:rPr>
        <w:t>5</w:t>
      </w:r>
      <w:r>
        <w:t>分，时效指标</w:t>
      </w:r>
      <w:r>
        <w:rPr>
          <w:rFonts w:hint="eastAsia"/>
          <w:lang w:val="en-US" w:eastAsia="zh-CN"/>
        </w:rPr>
        <w:t>10</w:t>
      </w:r>
      <w:r>
        <w:t>分、成本指标</w:t>
      </w:r>
      <w:r>
        <w:rPr>
          <w:rFonts w:hint="eastAsia"/>
          <w:lang w:val="en-US" w:eastAsia="zh-CN"/>
        </w:rPr>
        <w:t>10</w:t>
      </w:r>
      <w:r>
        <w:t>分、社会效益指标</w:t>
      </w:r>
      <w:r>
        <w:rPr>
          <w:rFonts w:hint="eastAsia"/>
          <w:lang w:val="en-US" w:eastAsia="zh-CN"/>
        </w:rPr>
        <w:t>15</w:t>
      </w:r>
      <w:r>
        <w:t>分、可持续影响指标</w:t>
      </w:r>
      <w:r>
        <w:rPr>
          <w:rFonts w:hint="eastAsia"/>
          <w:lang w:val="en-US" w:eastAsia="zh-CN"/>
        </w:rPr>
        <w:t>15</w:t>
      </w:r>
      <w:r>
        <w:t>分、满意度指标10分、预算资金执行率10分，满分100分。</w:t>
      </w:r>
    </w:p>
    <w:p w14:paraId="62378A50">
      <w:pPr>
        <w:pStyle w:val="52"/>
        <w:spacing w:line="560" w:lineRule="exact"/>
        <w:ind w:left="3" w:right="3" w:firstLine="560"/>
      </w:pPr>
      <w:r>
        <w:t>（2）绩效自评方法</w:t>
      </w:r>
    </w:p>
    <w:p w14:paraId="5E8826F9">
      <w:pPr>
        <w:pStyle w:val="52"/>
        <w:spacing w:line="560" w:lineRule="exact"/>
        <w:ind w:left="3" w:right="3" w:firstLine="560"/>
      </w:pPr>
      <w:r>
        <w:t>本次绩效自评采用比较法和综合分析法对项目资金的使用管理、项目产出、综合效益等进行评价。</w:t>
      </w:r>
    </w:p>
    <w:p w14:paraId="6004D36A">
      <w:pPr>
        <w:pStyle w:val="52"/>
        <w:spacing w:line="560" w:lineRule="exact"/>
        <w:ind w:left="3" w:right="3" w:firstLine="560"/>
      </w:pPr>
      <w:r>
        <w:t>（3）绩效自评标准</w:t>
      </w:r>
    </w:p>
    <w:p w14:paraId="443CEAFD">
      <w:pPr>
        <w:pStyle w:val="52"/>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B8B135C">
      <w:pPr>
        <w:pStyle w:val="52"/>
        <w:spacing w:line="560" w:lineRule="exact"/>
        <w:ind w:left="3" w:right="3" w:firstLine="560"/>
      </w:pPr>
      <w:r>
        <w:t>（4）绩效自评等级</w:t>
      </w:r>
    </w:p>
    <w:p w14:paraId="51D35749">
      <w:pPr>
        <w:pStyle w:val="52"/>
        <w:spacing w:line="560" w:lineRule="exact"/>
        <w:ind w:left="3" w:right="3" w:firstLine="560"/>
      </w:pPr>
      <w:r>
        <w:t>绩效自评总分值100分，根据评分结果，90（含）-100分为优、80（含）-90分为良、60（含）-80分为中、60分以下为差。</w:t>
      </w:r>
    </w:p>
    <w:p w14:paraId="162D1783">
      <w:pPr>
        <w:pStyle w:val="29"/>
        <w:spacing w:before="120"/>
        <w:ind w:leftChars="0" w:right="3" w:firstLine="562" w:firstLineChars="200"/>
      </w:pPr>
      <w:r>
        <w:rPr>
          <w:rFonts w:hint="eastAsia"/>
        </w:rPr>
        <w:t>三、绩效目标自评完成情况分析</w:t>
      </w:r>
    </w:p>
    <w:p w14:paraId="7CDE8444">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（一）资金投入情况分析</w:t>
      </w:r>
    </w:p>
    <w:p w14:paraId="6E8B315F">
      <w:pPr>
        <w:pStyle w:val="33"/>
      </w:pPr>
      <w:r>
        <w:rPr>
          <w:rFonts w:hint="eastAsia"/>
        </w:rPr>
        <w:t>1.项目资金到位情况分析</w:t>
      </w:r>
    </w:p>
    <w:p w14:paraId="28FFEA7A">
      <w:pPr>
        <w:pStyle w:val="52"/>
        <w:spacing w:line="560" w:lineRule="exact"/>
        <w:ind w:left="0" w:leftChars="0" w:right="3"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cstheme="minorBidi"/>
          <w:b w:val="0"/>
          <w:bCs/>
          <w:color w:val="000000"/>
          <w:kern w:val="2"/>
          <w:sz w:val="28"/>
          <w:szCs w:val="32"/>
          <w:lang w:val="en-US" w:eastAsia="zh-CN" w:bidi="ar-SA"/>
        </w:rPr>
        <w:t>于田县喀拉克尔乡片区工厂附属配套设施建设项目</w:t>
      </w:r>
      <w:r>
        <w:rPr>
          <w:rFonts w:hint="eastAsia" w:ascii="仿宋_GB2312" w:hAnsi="宋体" w:eastAsia="仿宋_GB2312" w:cstheme="minorBidi"/>
          <w:b w:val="0"/>
          <w:bCs/>
          <w:color w:val="000000"/>
          <w:kern w:val="2"/>
          <w:sz w:val="28"/>
          <w:szCs w:val="32"/>
          <w:lang w:val="en-US" w:eastAsia="zh-CN" w:bidi="ar-SA"/>
        </w:rPr>
        <w:t>预算安排总额为</w:t>
      </w:r>
      <w:r>
        <w:rPr>
          <w:rFonts w:hint="eastAsia" w:ascii="仿宋_GB2312" w:hAnsi="宋体" w:cstheme="minorBidi"/>
          <w:b w:val="0"/>
          <w:bCs/>
          <w:color w:val="000000"/>
          <w:kern w:val="2"/>
          <w:sz w:val="28"/>
          <w:szCs w:val="32"/>
          <w:lang w:val="en-US" w:eastAsia="zh-CN" w:bidi="ar-SA"/>
        </w:rPr>
        <w:t>120</w:t>
      </w:r>
      <w:r>
        <w:rPr>
          <w:rFonts w:hint="eastAsia" w:ascii="仿宋_GB2312" w:hAnsi="宋体" w:eastAsia="仿宋_GB2312" w:cstheme="minorBidi"/>
          <w:b w:val="0"/>
          <w:bCs/>
          <w:color w:val="000000"/>
          <w:kern w:val="2"/>
          <w:sz w:val="28"/>
          <w:szCs w:val="32"/>
          <w:lang w:val="en-US" w:eastAsia="zh-CN" w:bidi="ar-SA"/>
        </w:rPr>
        <w:t>.00万元，其中：乡村振兴衔接资金</w:t>
      </w:r>
      <w:r>
        <w:rPr>
          <w:rFonts w:hint="eastAsia" w:ascii="仿宋_GB2312" w:hAnsi="宋体" w:cstheme="minorBidi"/>
          <w:b w:val="0"/>
          <w:bCs/>
          <w:color w:val="000000"/>
          <w:kern w:val="2"/>
          <w:sz w:val="28"/>
          <w:szCs w:val="32"/>
          <w:lang w:val="en-US" w:eastAsia="zh-CN" w:bidi="ar-SA"/>
        </w:rPr>
        <w:t>120</w:t>
      </w:r>
      <w:r>
        <w:rPr>
          <w:rFonts w:hint="eastAsia" w:ascii="仿宋_GB2312" w:hAnsi="宋体" w:eastAsia="仿宋_GB2312" w:cstheme="minorBidi"/>
          <w:b w:val="0"/>
          <w:bCs/>
          <w:color w:val="000000"/>
          <w:kern w:val="2"/>
          <w:sz w:val="28"/>
          <w:szCs w:val="32"/>
          <w:lang w:val="en-US" w:eastAsia="zh-CN" w:bidi="ar-SA"/>
        </w:rPr>
        <w:t>.00万元。预算资金到位率为100.00%。</w:t>
      </w:r>
    </w:p>
    <w:p w14:paraId="5505AEA2">
      <w:pPr>
        <w:pStyle w:val="52"/>
        <w:spacing w:line="560" w:lineRule="exact"/>
        <w:ind w:left="0" w:leftChars="0" w:right="3" w:firstLine="562"/>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2.项目资金执行情况分析</w:t>
      </w:r>
    </w:p>
    <w:p w14:paraId="0BDB8510">
      <w:pPr>
        <w:pStyle w:val="52"/>
        <w:spacing w:line="560" w:lineRule="exact"/>
        <w:ind w:left="0" w:leftChars="0" w:right="3"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cstheme="minorBidi"/>
          <w:b w:val="0"/>
          <w:bCs/>
          <w:color w:val="000000"/>
          <w:kern w:val="2"/>
          <w:sz w:val="28"/>
          <w:szCs w:val="32"/>
          <w:lang w:val="en-US" w:eastAsia="zh-CN" w:bidi="ar-SA"/>
        </w:rPr>
        <w:t>于田县喀拉克尔乡片区工厂附属配套设施建设项目</w:t>
      </w:r>
      <w:r>
        <w:rPr>
          <w:rFonts w:hint="eastAsia" w:ascii="仿宋_GB2312" w:hAnsi="宋体" w:eastAsia="仿宋_GB2312" w:cstheme="minorBidi"/>
          <w:b w:val="0"/>
          <w:bCs/>
          <w:color w:val="000000"/>
          <w:kern w:val="2"/>
          <w:sz w:val="28"/>
          <w:szCs w:val="32"/>
          <w:lang w:val="en-US" w:eastAsia="zh-CN" w:bidi="ar-SA"/>
        </w:rPr>
        <w:t>预算投入资金</w:t>
      </w:r>
      <w:r>
        <w:rPr>
          <w:rFonts w:hint="eastAsia" w:ascii="仿宋_GB2312" w:hAnsi="宋体" w:cstheme="minorBidi"/>
          <w:b w:val="0"/>
          <w:bCs/>
          <w:color w:val="000000"/>
          <w:kern w:val="2"/>
          <w:sz w:val="28"/>
          <w:szCs w:val="32"/>
          <w:lang w:val="en-US" w:eastAsia="zh-CN" w:bidi="ar-SA"/>
        </w:rPr>
        <w:t>120</w:t>
      </w:r>
      <w:r>
        <w:rPr>
          <w:rFonts w:hint="eastAsia" w:ascii="仿宋_GB2312" w:hAnsi="宋体" w:eastAsia="仿宋_GB2312" w:cstheme="minorBidi"/>
          <w:b w:val="0"/>
          <w:bCs/>
          <w:color w:val="000000"/>
          <w:kern w:val="2"/>
          <w:sz w:val="28"/>
          <w:szCs w:val="32"/>
          <w:lang w:val="en-US" w:eastAsia="zh-CN" w:bidi="ar-SA"/>
        </w:rPr>
        <w:t>万元，经财务决算，项目实际完成投资共</w:t>
      </w:r>
      <w:r>
        <w:rPr>
          <w:rFonts w:hint="eastAsia" w:ascii="仿宋_GB2312" w:hAnsi="宋体" w:cstheme="minorBidi"/>
          <w:b w:val="0"/>
          <w:bCs/>
          <w:color w:val="000000"/>
          <w:kern w:val="2"/>
          <w:sz w:val="28"/>
          <w:szCs w:val="32"/>
          <w:lang w:val="en-US" w:eastAsia="zh-CN" w:bidi="ar-SA"/>
        </w:rPr>
        <w:t>106.25</w:t>
      </w:r>
      <w:r>
        <w:rPr>
          <w:rFonts w:hint="eastAsia" w:ascii="仿宋_GB2312" w:hAnsi="宋体" w:eastAsia="仿宋_GB2312" w:cstheme="minorBidi"/>
          <w:b w:val="0"/>
          <w:bCs/>
          <w:color w:val="000000"/>
          <w:kern w:val="2"/>
          <w:sz w:val="28"/>
          <w:szCs w:val="32"/>
          <w:lang w:val="en-US" w:eastAsia="zh-CN" w:bidi="ar-SA"/>
        </w:rPr>
        <w:t>万元，其中：建筑安装工程投资</w:t>
      </w:r>
      <w:r>
        <w:rPr>
          <w:rFonts w:hint="eastAsia" w:ascii="仿宋_GB2312" w:hAnsi="宋体" w:cstheme="minorBidi"/>
          <w:b w:val="0"/>
          <w:bCs/>
          <w:color w:val="000000"/>
          <w:kern w:val="2"/>
          <w:sz w:val="28"/>
          <w:szCs w:val="32"/>
          <w:lang w:val="en-US" w:eastAsia="zh-CN" w:bidi="ar-SA"/>
        </w:rPr>
        <w:t>101.72</w:t>
      </w:r>
      <w:r>
        <w:rPr>
          <w:rFonts w:hint="eastAsia" w:ascii="仿宋_GB2312" w:hAnsi="宋体" w:eastAsia="仿宋_GB2312" w:cstheme="minorBidi"/>
          <w:b w:val="0"/>
          <w:bCs/>
          <w:color w:val="000000"/>
          <w:kern w:val="2"/>
          <w:sz w:val="28"/>
          <w:szCs w:val="32"/>
          <w:lang w:val="en-US" w:eastAsia="zh-CN" w:bidi="ar-SA"/>
        </w:rPr>
        <w:t>万元，待摊投资</w:t>
      </w:r>
      <w:r>
        <w:rPr>
          <w:rFonts w:hint="eastAsia" w:ascii="仿宋_GB2312" w:hAnsi="宋体" w:cstheme="minorBidi"/>
          <w:b w:val="0"/>
          <w:bCs/>
          <w:color w:val="000000"/>
          <w:kern w:val="2"/>
          <w:sz w:val="28"/>
          <w:szCs w:val="32"/>
          <w:lang w:val="en-US" w:eastAsia="zh-CN" w:bidi="ar-SA"/>
        </w:rPr>
        <w:t>4.53</w:t>
      </w:r>
      <w:r>
        <w:rPr>
          <w:rFonts w:hint="eastAsia" w:ascii="仿宋_GB2312" w:hAnsi="宋体" w:eastAsia="仿宋_GB2312" w:cstheme="minorBidi"/>
          <w:b w:val="0"/>
          <w:bCs/>
          <w:color w:val="000000"/>
          <w:kern w:val="2"/>
          <w:sz w:val="28"/>
          <w:szCs w:val="32"/>
          <w:lang w:val="en-US" w:eastAsia="zh-CN" w:bidi="ar-SA"/>
        </w:rPr>
        <w:t>万元；实际工程</w:t>
      </w:r>
      <w:r>
        <w:rPr>
          <w:rFonts w:hint="eastAsia" w:ascii="仿宋_GB2312" w:hAnsi="宋体" w:cstheme="minorBidi"/>
          <w:b w:val="0"/>
          <w:bCs/>
          <w:color w:val="000000"/>
          <w:kern w:val="2"/>
          <w:sz w:val="28"/>
          <w:szCs w:val="32"/>
          <w:lang w:val="en-US" w:eastAsia="zh-CN" w:bidi="ar-SA"/>
        </w:rPr>
        <w:t>节</w:t>
      </w:r>
      <w:r>
        <w:rPr>
          <w:rFonts w:hint="eastAsia" w:ascii="仿宋_GB2312" w:hAnsi="宋体" w:eastAsia="仿宋_GB2312" w:cstheme="minorBidi"/>
          <w:b w:val="0"/>
          <w:bCs/>
          <w:color w:val="000000"/>
          <w:kern w:val="2"/>
          <w:sz w:val="28"/>
          <w:szCs w:val="32"/>
          <w:lang w:val="en-US" w:eastAsia="zh-CN" w:bidi="ar-SA"/>
        </w:rPr>
        <w:t>概资金</w:t>
      </w:r>
      <w:r>
        <w:rPr>
          <w:rFonts w:hint="eastAsia" w:ascii="仿宋_GB2312" w:hAnsi="宋体" w:cstheme="minorBidi"/>
          <w:b w:val="0"/>
          <w:bCs/>
          <w:color w:val="000000"/>
          <w:kern w:val="2"/>
          <w:sz w:val="28"/>
          <w:szCs w:val="32"/>
          <w:lang w:val="en-US" w:eastAsia="zh-CN" w:bidi="ar-SA"/>
        </w:rPr>
        <w:t>13.75</w:t>
      </w:r>
      <w:r>
        <w:rPr>
          <w:rFonts w:hint="eastAsia" w:ascii="仿宋_GB2312" w:hAnsi="宋体" w:eastAsia="仿宋_GB2312" w:cstheme="minorBidi"/>
          <w:b w:val="0"/>
          <w:bCs/>
          <w:color w:val="000000"/>
          <w:kern w:val="2"/>
          <w:sz w:val="28"/>
          <w:szCs w:val="32"/>
          <w:lang w:val="en-US" w:eastAsia="zh-CN" w:bidi="ar-SA"/>
        </w:rPr>
        <w:t>万元。截至202</w:t>
      </w:r>
      <w:r>
        <w:rPr>
          <w:rFonts w:hint="eastAsia" w:ascii="仿宋_GB2312" w:hAnsi="宋体" w:cstheme="minorBidi"/>
          <w:b w:val="0"/>
          <w:bCs/>
          <w:color w:val="000000"/>
          <w:kern w:val="2"/>
          <w:sz w:val="28"/>
          <w:szCs w:val="32"/>
          <w:lang w:val="en-US" w:eastAsia="zh-CN" w:bidi="ar-SA"/>
        </w:rPr>
        <w:t>4</w:t>
      </w:r>
      <w:r>
        <w:rPr>
          <w:rFonts w:hint="eastAsia" w:ascii="仿宋_GB2312" w:hAnsi="宋体" w:eastAsia="仿宋_GB2312" w:cstheme="minorBidi"/>
          <w:b w:val="0"/>
          <w:bCs/>
          <w:color w:val="000000"/>
          <w:kern w:val="2"/>
          <w:sz w:val="28"/>
          <w:szCs w:val="32"/>
          <w:lang w:val="en-US" w:eastAsia="zh-CN" w:bidi="ar-SA"/>
        </w:rPr>
        <w:t>年12月31日，项目实际支出106.2</w:t>
      </w:r>
      <w:r>
        <w:rPr>
          <w:rFonts w:hint="eastAsia" w:ascii="仿宋_GB2312" w:hAnsi="宋体" w:cstheme="minorBidi"/>
          <w:b w:val="0"/>
          <w:bCs/>
          <w:color w:val="000000"/>
          <w:kern w:val="2"/>
          <w:sz w:val="28"/>
          <w:szCs w:val="32"/>
          <w:lang w:val="en-US" w:eastAsia="zh-CN" w:bidi="ar-SA"/>
        </w:rPr>
        <w:t>5</w:t>
      </w:r>
      <w:r>
        <w:rPr>
          <w:rFonts w:hint="eastAsia" w:ascii="仿宋_GB2312" w:hAnsi="宋体" w:eastAsia="仿宋_GB2312" w:cstheme="minorBidi"/>
          <w:b w:val="0"/>
          <w:bCs/>
          <w:color w:val="000000"/>
          <w:kern w:val="2"/>
          <w:sz w:val="28"/>
          <w:szCs w:val="32"/>
          <w:lang w:val="en-US" w:eastAsia="zh-CN" w:bidi="ar-SA"/>
        </w:rPr>
        <w:t>万元，预算资金执行率</w:t>
      </w:r>
      <w:r>
        <w:rPr>
          <w:rFonts w:hint="eastAsia" w:ascii="仿宋_GB2312" w:hAnsi="宋体" w:cstheme="minorBidi"/>
          <w:b w:val="0"/>
          <w:bCs/>
          <w:color w:val="000000"/>
          <w:kern w:val="2"/>
          <w:sz w:val="28"/>
          <w:szCs w:val="32"/>
          <w:lang w:val="en-US" w:eastAsia="zh-CN" w:bidi="ar-SA"/>
        </w:rPr>
        <w:t>88.54</w:t>
      </w:r>
      <w:r>
        <w:rPr>
          <w:rFonts w:hint="eastAsia" w:ascii="仿宋_GB2312" w:hAnsi="宋体" w:eastAsia="仿宋_GB2312" w:cstheme="minorBidi"/>
          <w:b w:val="0"/>
          <w:bCs/>
          <w:color w:val="000000"/>
          <w:kern w:val="2"/>
          <w:sz w:val="28"/>
          <w:szCs w:val="32"/>
          <w:lang w:val="en-US" w:eastAsia="zh-CN" w:bidi="ar-SA"/>
        </w:rPr>
        <w:t>%。</w:t>
      </w:r>
    </w:p>
    <w:p w14:paraId="555A03BA">
      <w:pPr>
        <w:pStyle w:val="33"/>
      </w:pPr>
      <w:r>
        <w:rPr>
          <w:rFonts w:hint="eastAsia"/>
        </w:rPr>
        <w:t>3.项目资金管理情况分析</w:t>
      </w:r>
    </w:p>
    <w:p w14:paraId="13487511">
      <w:pPr>
        <w:pStyle w:val="52"/>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7E41766C">
      <w:pPr>
        <w:pStyle w:val="52"/>
        <w:spacing w:line="560" w:lineRule="exact"/>
        <w:ind w:leftChars="0" w:right="3" w:firstLine="562"/>
        <w:rPr>
          <w:b/>
        </w:rPr>
      </w:pPr>
      <w:r>
        <w:rPr>
          <w:rFonts w:hint="eastAsia"/>
          <w:b/>
        </w:rPr>
        <w:t>4.项目管理情况分析</w:t>
      </w:r>
    </w:p>
    <w:p w14:paraId="703AA9F5">
      <w:pPr>
        <w:pStyle w:val="52"/>
        <w:spacing w:line="580" w:lineRule="exact"/>
        <w:ind w:left="0" w:leftChars="0" w:right="3" w:firstLine="560"/>
        <w:rPr>
          <w:rFonts w:hint="eastAsia"/>
        </w:rPr>
      </w:pPr>
      <w:r>
        <w:rPr>
          <w:rFonts w:hint="eastAsia"/>
        </w:rPr>
        <w:t>在项目实施中，</w:t>
      </w:r>
      <w:r>
        <w:rPr>
          <w:rFonts w:hint="eastAsia"/>
          <w:lang w:eastAsia="zh-CN"/>
        </w:rPr>
        <w:t>于田县喀拉克尔乡片区工厂附属配套设施建设项目</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69B75DB7">
      <w:pPr>
        <w:pStyle w:val="52"/>
        <w:spacing w:line="580" w:lineRule="exact"/>
        <w:ind w:left="0" w:leftChars="0" w:right="3" w:firstLine="560"/>
        <w:rPr>
          <w:rFonts w:hint="eastAsia"/>
        </w:rPr>
      </w:pPr>
      <w:r>
        <w:rPr>
          <w:rFonts w:hint="eastAsia"/>
        </w:rPr>
        <w:t>（二）绩效目标完成情况分析</w:t>
      </w:r>
    </w:p>
    <w:p w14:paraId="5F638B40">
      <w:pPr>
        <w:pStyle w:val="52"/>
        <w:spacing w:line="580" w:lineRule="exact"/>
        <w:ind w:left="0" w:leftChars="0" w:right="3" w:firstLine="560"/>
        <w:rPr>
          <w:rFonts w:hint="eastAsia"/>
        </w:rPr>
      </w:pPr>
      <w:r>
        <w:rPr>
          <w:rFonts w:hint="eastAsia"/>
        </w:rPr>
        <w:t>本项目在202</w:t>
      </w:r>
      <w:r>
        <w:rPr>
          <w:rFonts w:hint="eastAsia"/>
          <w:lang w:val="en-US" w:eastAsia="zh-CN"/>
        </w:rPr>
        <w:t>4</w:t>
      </w:r>
      <w:r>
        <w:rPr>
          <w:rFonts w:hint="eastAsia"/>
        </w:rPr>
        <w:t>年截止1</w:t>
      </w:r>
      <w:r>
        <w:rPr>
          <w:rFonts w:hint="eastAsia"/>
          <w:lang w:val="en-US" w:eastAsia="zh-CN"/>
        </w:rPr>
        <w:t>2</w:t>
      </w:r>
      <w:r>
        <w:rPr>
          <w:rFonts w:hint="eastAsia"/>
        </w:rPr>
        <w:t>月底，工程实际完成连廊2座(单座116.64平方米),共计233.28平方米,独立基础;门斗2座(单座11.93平方米)，共计23.86平方米，独立基础。附属工程包括电气管网490米;并购置2.2千瓦水泵1台预留电源线、180千瓦加热控制器2个、监控主机1套、报警控制器电源盘1套等设备，消防设施维修，更换门1樘。</w:t>
      </w:r>
    </w:p>
    <w:p w14:paraId="511EC111">
      <w:pPr>
        <w:pStyle w:val="52"/>
        <w:ind w:left="0" w:leftChars="0" w:right="0" w:rightChars="0" w:firstLine="560"/>
      </w:pPr>
      <w:r>
        <w:rPr>
          <w:rFonts w:hint="eastAsia"/>
        </w:rPr>
        <w:t>本项目共设置一级指标3个，二级指标</w:t>
      </w:r>
      <w:r>
        <w:rPr>
          <w:rFonts w:hint="eastAsia"/>
          <w:lang w:val="en-US" w:eastAsia="zh-CN"/>
        </w:rPr>
        <w:t>7</w:t>
      </w:r>
      <w:r>
        <w:rPr>
          <w:rFonts w:hint="eastAsia"/>
        </w:rPr>
        <w:t>个，三级指标</w:t>
      </w:r>
      <w:r>
        <w:rPr>
          <w:rFonts w:hint="eastAsia"/>
          <w:lang w:val="en-US" w:eastAsia="zh-CN"/>
        </w:rPr>
        <w:t>13</w:t>
      </w:r>
      <w:r>
        <w:rPr>
          <w:rFonts w:hint="eastAsia"/>
        </w:rPr>
        <w:t>个，其中已完成三级指标</w:t>
      </w:r>
      <w:r>
        <w:rPr>
          <w:rFonts w:hint="eastAsia"/>
          <w:lang w:val="en-US" w:eastAsia="zh-CN"/>
        </w:rPr>
        <w:t>13</w:t>
      </w:r>
      <w:r>
        <w:rPr>
          <w:rFonts w:hint="eastAsia"/>
        </w:rPr>
        <w:t>个，指标完成率为</w:t>
      </w:r>
      <w:r>
        <w:rPr>
          <w:rFonts w:hint="eastAsia"/>
          <w:lang w:val="en-US" w:eastAsia="zh-CN"/>
        </w:rPr>
        <w:t>94.85</w:t>
      </w:r>
      <w:r>
        <w:rPr>
          <w:rFonts w:hint="eastAsia"/>
        </w:rPr>
        <w:t>%，指标完成情况分析如下：</w:t>
      </w:r>
    </w:p>
    <w:p w14:paraId="2F907E08">
      <w:pPr>
        <w:pStyle w:val="52"/>
        <w:spacing w:line="580" w:lineRule="exact"/>
        <w:ind w:left="0" w:leftChars="0" w:right="0" w:rightChars="0" w:firstLine="562"/>
        <w:rPr>
          <w:b/>
        </w:rPr>
      </w:pPr>
      <w:r>
        <w:rPr>
          <w:rFonts w:hint="eastAsia"/>
          <w:b/>
        </w:rPr>
        <w:t>1.产出指标完成情况分析</w:t>
      </w:r>
    </w:p>
    <w:p w14:paraId="14BB4381">
      <w:pPr>
        <w:pStyle w:val="52"/>
        <w:spacing w:line="580" w:lineRule="exact"/>
        <w:ind w:left="0" w:leftChars="0" w:right="0" w:rightChars="0" w:firstLine="560"/>
        <w:rPr>
          <w:rFonts w:ascii="仿宋_GB2312"/>
        </w:rPr>
      </w:pPr>
      <w:r>
        <w:rPr>
          <w:rFonts w:hint="eastAsia" w:ascii="仿宋_GB2312"/>
        </w:rPr>
        <w:t>1.1项目完成数量</w:t>
      </w:r>
    </w:p>
    <w:p w14:paraId="0B14BDBA">
      <w:pPr>
        <w:pStyle w:val="52"/>
        <w:spacing w:line="560" w:lineRule="exact"/>
        <w:ind w:left="0" w:leftChars="0" w:right="0" w:rightChars="0" w:firstLine="560"/>
      </w:pPr>
      <w:r>
        <w:rPr>
          <w:rFonts w:hint="eastAsia"/>
        </w:rPr>
        <w:t>“新建</w:t>
      </w:r>
      <w:r>
        <w:rPr>
          <w:rFonts w:hint="eastAsia"/>
          <w:lang w:eastAsia="zh-CN"/>
        </w:rPr>
        <w:t>连廊面积（平方米）</w:t>
      </w:r>
      <w:r>
        <w:rPr>
          <w:rFonts w:hint="eastAsia"/>
        </w:rPr>
        <w:t>”指标，预期指标值为</w:t>
      </w:r>
      <w:r>
        <w:rPr>
          <w:rFonts w:hint="eastAsia"/>
          <w:lang w:eastAsia="zh-CN"/>
        </w:rPr>
        <w:t>大于等于</w:t>
      </w:r>
      <w:r>
        <w:rPr>
          <w:rFonts w:hint="eastAsia"/>
          <w:lang w:val="en-US" w:eastAsia="zh-CN"/>
        </w:rPr>
        <w:t>233.28平方米，</w:t>
      </w:r>
      <w:r>
        <w:rPr>
          <w:rFonts w:hint="eastAsia"/>
        </w:rPr>
        <w:t>全年实际值为</w:t>
      </w:r>
      <w:r>
        <w:rPr>
          <w:rFonts w:hint="eastAsia"/>
          <w:lang w:val="en-US" w:eastAsia="zh-CN"/>
        </w:rPr>
        <w:t>233.28平方米</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 xml:space="preserve">分。 </w:t>
      </w:r>
      <w:r>
        <w:t xml:space="preserve">  </w:t>
      </w:r>
    </w:p>
    <w:p w14:paraId="378F443B">
      <w:pPr>
        <w:pStyle w:val="52"/>
        <w:spacing w:line="560" w:lineRule="exact"/>
        <w:ind w:left="0" w:leftChars="0" w:right="0" w:rightChars="0" w:firstLine="560"/>
        <w:rPr>
          <w:rFonts w:hint="eastAsia"/>
        </w:rPr>
      </w:pPr>
      <w:r>
        <w:rPr>
          <w:rFonts w:hint="eastAsia"/>
        </w:rPr>
        <w:t>“新建门</w:t>
      </w:r>
      <w:r>
        <w:rPr>
          <w:rFonts w:hint="eastAsia"/>
          <w:lang w:eastAsia="zh-CN"/>
        </w:rPr>
        <w:t>斗</w:t>
      </w:r>
      <w:r>
        <w:rPr>
          <w:rFonts w:hint="eastAsia"/>
        </w:rPr>
        <w:t>面积（平方米）</w:t>
      </w:r>
      <w:r>
        <w:rPr>
          <w:rFonts w:hint="eastAsia"/>
        </w:rPr>
        <w:tab/>
      </w:r>
      <w:r>
        <w:rPr>
          <w:rFonts w:hint="eastAsia"/>
        </w:rPr>
        <w:t>”指标，预期指标值为</w:t>
      </w:r>
      <w:r>
        <w:rPr>
          <w:rFonts w:hint="eastAsia"/>
          <w:lang w:eastAsia="zh-CN"/>
        </w:rPr>
        <w:t>大于等于</w:t>
      </w:r>
      <w:r>
        <w:rPr>
          <w:rFonts w:hint="eastAsia"/>
          <w:lang w:val="en-US" w:eastAsia="zh-CN"/>
        </w:rPr>
        <w:t>23.86</w:t>
      </w:r>
      <w:r>
        <w:rPr>
          <w:rFonts w:hint="eastAsia"/>
        </w:rPr>
        <w:t>平方米</w:t>
      </w:r>
      <w:r>
        <w:rPr>
          <w:rFonts w:hint="eastAsia"/>
          <w:lang w:val="en-US" w:eastAsia="zh-CN"/>
        </w:rPr>
        <w:t>，</w:t>
      </w:r>
      <w:r>
        <w:rPr>
          <w:rFonts w:hint="eastAsia"/>
        </w:rPr>
        <w:t>全年实际值为</w:t>
      </w:r>
      <w:r>
        <w:rPr>
          <w:rFonts w:hint="eastAsia"/>
          <w:lang w:val="en-US" w:eastAsia="zh-CN"/>
        </w:rPr>
        <w:t>23.86</w:t>
      </w:r>
      <w:r>
        <w:rPr>
          <w:rFonts w:hint="eastAsia"/>
        </w:rPr>
        <w:t>平方米，指标完成率为100.00%。所设分值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41A61007">
      <w:pPr>
        <w:pStyle w:val="52"/>
        <w:spacing w:line="560" w:lineRule="exact"/>
        <w:ind w:left="0" w:leftChars="0" w:right="0" w:rightChars="0" w:firstLine="560"/>
        <w:rPr>
          <w:rFonts w:hint="eastAsia"/>
        </w:rPr>
      </w:pPr>
      <w:r>
        <w:rPr>
          <w:rFonts w:hint="eastAsia"/>
        </w:rPr>
        <w:t>“</w:t>
      </w:r>
      <w:r>
        <w:rPr>
          <w:rFonts w:hint="eastAsia"/>
          <w:lang w:eastAsia="zh-CN"/>
        </w:rPr>
        <w:t>电器管网（米）</w:t>
      </w:r>
      <w:r>
        <w:rPr>
          <w:rFonts w:hint="eastAsia"/>
        </w:rPr>
        <w:t>”指标，预期指标值为</w:t>
      </w:r>
      <w:r>
        <w:rPr>
          <w:rFonts w:hint="eastAsia"/>
          <w:lang w:eastAsia="zh-CN"/>
        </w:rPr>
        <w:t>大于等于</w:t>
      </w:r>
      <w:r>
        <w:rPr>
          <w:rFonts w:hint="eastAsia"/>
          <w:lang w:val="en-US" w:eastAsia="zh-CN"/>
        </w:rPr>
        <w:t>490米，</w:t>
      </w:r>
      <w:r>
        <w:rPr>
          <w:rFonts w:hint="eastAsia"/>
        </w:rPr>
        <w:t>全年实际值为</w:t>
      </w:r>
      <w:r>
        <w:rPr>
          <w:rFonts w:hint="eastAsia"/>
          <w:lang w:val="en-US" w:eastAsia="zh-CN"/>
        </w:rPr>
        <w:t>490米</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00403E08">
      <w:pPr>
        <w:pStyle w:val="52"/>
        <w:spacing w:line="560" w:lineRule="exact"/>
        <w:ind w:left="0" w:leftChars="0" w:right="0" w:rightChars="0" w:firstLine="560"/>
      </w:pPr>
      <w:r>
        <w:rPr>
          <w:rFonts w:hint="eastAsia"/>
        </w:rPr>
        <w:t>“</w:t>
      </w:r>
      <w:r>
        <w:rPr>
          <w:rFonts w:hint="eastAsia"/>
          <w:lang w:eastAsia="zh-CN"/>
        </w:rPr>
        <w:t>配套设施（套</w:t>
      </w:r>
      <w:r>
        <w:rPr>
          <w:rFonts w:hint="eastAsia"/>
        </w:rPr>
        <w:t>）</w:t>
      </w:r>
      <w:r>
        <w:rPr>
          <w:rFonts w:hint="eastAsia"/>
        </w:rPr>
        <w:tab/>
      </w:r>
      <w:r>
        <w:rPr>
          <w:rFonts w:hint="eastAsia"/>
        </w:rPr>
        <w:t>”指标，预期指标值为</w:t>
      </w:r>
      <w:r>
        <w:rPr>
          <w:rFonts w:hint="eastAsia"/>
          <w:lang w:eastAsia="zh-CN"/>
        </w:rPr>
        <w:t>大于等于</w:t>
      </w:r>
      <w:r>
        <w:rPr>
          <w:rFonts w:hint="eastAsia"/>
          <w:lang w:val="en-US" w:eastAsia="zh-CN"/>
        </w:rPr>
        <w:t>5</w:t>
      </w:r>
      <w:r>
        <w:rPr>
          <w:rFonts w:hint="eastAsia"/>
          <w:lang w:eastAsia="zh-CN"/>
        </w:rPr>
        <w:t>套</w:t>
      </w:r>
      <w:r>
        <w:rPr>
          <w:rFonts w:hint="eastAsia"/>
          <w:lang w:val="en-US" w:eastAsia="zh-CN"/>
        </w:rPr>
        <w:t>，</w:t>
      </w:r>
      <w:r>
        <w:rPr>
          <w:rFonts w:hint="eastAsia"/>
        </w:rPr>
        <w:t>全年实际值为</w:t>
      </w:r>
      <w:r>
        <w:rPr>
          <w:rFonts w:hint="eastAsia"/>
          <w:lang w:val="en-US" w:eastAsia="zh-CN"/>
        </w:rPr>
        <w:t>5</w:t>
      </w:r>
      <w:r>
        <w:rPr>
          <w:rFonts w:hint="eastAsia"/>
          <w:lang w:eastAsia="zh-CN"/>
        </w:rPr>
        <w:t>套</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08C07B19">
      <w:pPr>
        <w:pStyle w:val="52"/>
        <w:spacing w:line="560" w:lineRule="exact"/>
        <w:ind w:left="0" w:leftChars="0" w:right="0" w:rightChars="0" w:firstLine="560"/>
        <w:rPr>
          <w:rFonts w:hint="eastAsia"/>
        </w:rPr>
      </w:pPr>
      <w:bookmarkStart w:id="0" w:name="OLE_LINK1"/>
      <w:r>
        <w:rPr>
          <w:rFonts w:hint="eastAsia"/>
        </w:rPr>
        <w:t>“</w:t>
      </w:r>
      <w:r>
        <w:rPr>
          <w:rFonts w:hint="eastAsia"/>
          <w:lang w:eastAsia="zh-CN"/>
        </w:rPr>
        <w:t>更换门（樘</w:t>
      </w:r>
      <w:r>
        <w:rPr>
          <w:rFonts w:hint="eastAsia"/>
        </w:rPr>
        <w:t>）</w:t>
      </w:r>
      <w:r>
        <w:rPr>
          <w:rFonts w:hint="eastAsia"/>
        </w:rPr>
        <w:tab/>
      </w:r>
      <w:r>
        <w:rPr>
          <w:rFonts w:hint="eastAsia"/>
        </w:rPr>
        <w:t>”指标，预期指标值为</w:t>
      </w:r>
      <w:r>
        <w:rPr>
          <w:rFonts w:hint="eastAsia"/>
          <w:lang w:eastAsia="zh-CN"/>
        </w:rPr>
        <w:t>大于等于</w:t>
      </w:r>
      <w:r>
        <w:rPr>
          <w:rFonts w:hint="eastAsia"/>
          <w:lang w:val="en-US" w:eastAsia="zh-CN"/>
        </w:rPr>
        <w:t>4樘，</w:t>
      </w:r>
      <w:r>
        <w:rPr>
          <w:rFonts w:hint="eastAsia"/>
        </w:rPr>
        <w:t>全年实际值为</w:t>
      </w:r>
      <w:r>
        <w:rPr>
          <w:rFonts w:hint="eastAsia"/>
          <w:lang w:val="en-US" w:eastAsia="zh-CN"/>
        </w:rPr>
        <w:t>4樘</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bookmarkEnd w:id="0"/>
    <w:p w14:paraId="346EEB55">
      <w:pPr>
        <w:pStyle w:val="52"/>
        <w:spacing w:line="560" w:lineRule="exact"/>
        <w:ind w:left="0" w:leftChars="0" w:right="0" w:rightChars="0" w:firstLine="560"/>
      </w:pPr>
      <w:r>
        <w:rPr>
          <w:rFonts w:ascii="仿宋_GB2312"/>
        </w:rPr>
        <w:t>1.2项目完成质量</w:t>
      </w:r>
    </w:p>
    <w:p w14:paraId="65FED435">
      <w:pPr>
        <w:pStyle w:val="52"/>
        <w:spacing w:line="560" w:lineRule="exact"/>
        <w:ind w:left="0" w:leftChars="0" w:right="0" w:rightChars="0" w:firstLine="560"/>
      </w:pPr>
      <w:r>
        <w:rPr>
          <w:rFonts w:hint="eastAsia"/>
        </w:rPr>
        <w:t>“工程验收合格率”指标，预期指标值为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2CD2BBB3">
      <w:pPr>
        <w:pStyle w:val="52"/>
        <w:spacing w:line="560" w:lineRule="exact"/>
        <w:ind w:left="0" w:leftChars="0" w:right="0" w:rightChars="0" w:firstLine="560"/>
      </w:pPr>
      <w:r>
        <w:t>1.3项目完成时效</w:t>
      </w:r>
    </w:p>
    <w:p w14:paraId="7153BCBF">
      <w:pPr>
        <w:pStyle w:val="52"/>
        <w:spacing w:line="560" w:lineRule="exact"/>
        <w:ind w:left="0" w:leftChars="0" w:right="0" w:rightChars="0" w:firstLine="560"/>
        <w:rPr>
          <w:rFonts w:hint="eastAsia"/>
        </w:rPr>
      </w:pPr>
      <w:r>
        <w:rPr>
          <w:rFonts w:hint="eastAsia"/>
        </w:rPr>
        <w:t>“项目开工时间”指标，预期指标值为202</w:t>
      </w:r>
      <w:r>
        <w:rPr>
          <w:rFonts w:hint="eastAsia"/>
          <w:lang w:val="en-US" w:eastAsia="zh-CN"/>
        </w:rPr>
        <w:t>4</w:t>
      </w:r>
      <w:r>
        <w:rPr>
          <w:rFonts w:hint="eastAsia"/>
        </w:rPr>
        <w:t>年</w:t>
      </w:r>
      <w:r>
        <w:rPr>
          <w:rFonts w:hint="eastAsia"/>
          <w:lang w:val="en-US" w:eastAsia="zh-CN"/>
        </w:rPr>
        <w:t>1</w:t>
      </w:r>
      <w:r>
        <w:rPr>
          <w:rFonts w:hint="eastAsia"/>
        </w:rPr>
        <w:t>月,全年实际值为202</w:t>
      </w:r>
      <w:r>
        <w:rPr>
          <w:rFonts w:hint="eastAsia"/>
          <w:lang w:val="en-US" w:eastAsia="zh-CN"/>
        </w:rPr>
        <w:t>4</w:t>
      </w:r>
      <w:r>
        <w:rPr>
          <w:rFonts w:hint="eastAsia"/>
        </w:rPr>
        <w:t>年</w:t>
      </w:r>
      <w:r>
        <w:rPr>
          <w:rFonts w:hint="eastAsia"/>
          <w:lang w:val="en-US" w:eastAsia="zh-CN"/>
        </w:rPr>
        <w:t>2</w:t>
      </w:r>
      <w:r>
        <w:rPr>
          <w:rFonts w:hint="eastAsia"/>
        </w:rPr>
        <w:t>月，指标完成率为100.00%。所设分值</w:t>
      </w:r>
      <w:r>
        <w:rPr>
          <w:rFonts w:hint="eastAsia"/>
          <w:lang w:val="en-US" w:eastAsia="zh-CN"/>
        </w:rPr>
        <w:t>5</w:t>
      </w:r>
      <w:r>
        <w:rPr>
          <w:rFonts w:hint="eastAsia"/>
        </w:rPr>
        <w:t>分，实际得分</w:t>
      </w:r>
      <w:r>
        <w:rPr>
          <w:rFonts w:hint="eastAsia"/>
          <w:lang w:val="en-US" w:eastAsia="zh-CN"/>
        </w:rPr>
        <w:t>4</w:t>
      </w:r>
      <w:r>
        <w:rPr>
          <w:rFonts w:hint="eastAsia"/>
        </w:rPr>
        <w:t>分。</w:t>
      </w:r>
    </w:p>
    <w:p w14:paraId="6A132761">
      <w:pPr>
        <w:pStyle w:val="52"/>
        <w:spacing w:line="560" w:lineRule="exact"/>
        <w:ind w:left="0" w:leftChars="0" w:right="0" w:rightChars="0" w:firstLine="560"/>
      </w:pPr>
      <w:r>
        <w:rPr>
          <w:rFonts w:hint="eastAsia"/>
        </w:rPr>
        <w:t>“项目完工时间”指标，预期指标值为202</w:t>
      </w:r>
      <w:r>
        <w:rPr>
          <w:rFonts w:hint="eastAsia"/>
          <w:lang w:val="en-US" w:eastAsia="zh-CN"/>
        </w:rPr>
        <w:t>4</w:t>
      </w:r>
      <w:r>
        <w:rPr>
          <w:rFonts w:hint="eastAsia"/>
        </w:rPr>
        <w:t>年</w:t>
      </w:r>
      <w:r>
        <w:rPr>
          <w:rFonts w:hint="eastAsia"/>
          <w:lang w:val="en-US" w:eastAsia="zh-CN"/>
        </w:rPr>
        <w:t>11</w:t>
      </w:r>
      <w:r>
        <w:rPr>
          <w:rFonts w:hint="eastAsia"/>
        </w:rPr>
        <w:t>月,全年实际值为202</w:t>
      </w:r>
      <w:r>
        <w:rPr>
          <w:rFonts w:hint="eastAsia"/>
          <w:lang w:val="en-US" w:eastAsia="zh-CN"/>
        </w:rPr>
        <w:t>4</w:t>
      </w:r>
      <w:r>
        <w:rPr>
          <w:rFonts w:hint="eastAsia"/>
        </w:rPr>
        <w:t>年</w:t>
      </w:r>
      <w:r>
        <w:rPr>
          <w:rFonts w:hint="eastAsia"/>
          <w:lang w:val="en-US" w:eastAsia="zh-CN"/>
        </w:rPr>
        <w:t>5</w:t>
      </w:r>
      <w:r>
        <w:rPr>
          <w:rFonts w:hint="eastAsia"/>
        </w:rPr>
        <w:t>月，指标完成率为</w:t>
      </w:r>
      <w:r>
        <w:rPr>
          <w:rFonts w:hint="eastAsia"/>
          <w:lang w:val="en-US" w:eastAsia="zh-CN"/>
        </w:rPr>
        <w:t>99</w:t>
      </w:r>
      <w:r>
        <w:rPr>
          <w:rFonts w:hint="eastAsia"/>
        </w:rPr>
        <w:t>%。所设分值</w:t>
      </w:r>
      <w:r>
        <w:rPr>
          <w:rFonts w:hint="eastAsia"/>
          <w:lang w:val="en-US" w:eastAsia="zh-CN"/>
        </w:rPr>
        <w:t>5</w:t>
      </w:r>
      <w:r>
        <w:rPr>
          <w:rFonts w:hint="eastAsia"/>
        </w:rPr>
        <w:t>分，实际得分</w:t>
      </w:r>
      <w:r>
        <w:rPr>
          <w:rFonts w:hint="eastAsia"/>
          <w:lang w:val="en-US" w:eastAsia="zh-CN"/>
        </w:rPr>
        <w:t>4</w:t>
      </w:r>
      <w:r>
        <w:rPr>
          <w:rFonts w:hint="eastAsia"/>
        </w:rPr>
        <w:t xml:space="preserve">分。偏差原因：项目已增加人力物力已加快工程进度，提前完成合同约定所有内容。改进措施：加强项目管理。 </w:t>
      </w:r>
      <w:r>
        <w:t xml:space="preserve">       </w:t>
      </w:r>
    </w:p>
    <w:p w14:paraId="67AD0A41">
      <w:pPr>
        <w:pStyle w:val="52"/>
        <w:spacing w:line="560" w:lineRule="exact"/>
        <w:ind w:left="0" w:leftChars="0" w:right="0" w:rightChars="0" w:firstLine="560"/>
      </w:pPr>
      <w:r>
        <w:t>1.4项目成本节约情况</w:t>
      </w:r>
    </w:p>
    <w:p w14:paraId="7C0C19DD">
      <w:pPr>
        <w:pStyle w:val="52"/>
        <w:spacing w:line="560" w:lineRule="exact"/>
        <w:ind w:left="0" w:leftChars="0" w:right="0" w:rightChars="0" w:firstLine="560"/>
      </w:pPr>
      <w:r>
        <w:rPr>
          <w:rFonts w:hint="eastAsia"/>
        </w:rPr>
        <w:t>为有效控制项目实施成本，我单位在实施项目前就该项目设定了成本控制指标，实施过程中我单位有效降低了项目执行成本，具体指标设置及完成情况如下：</w:t>
      </w:r>
    </w:p>
    <w:p w14:paraId="46BF66E5">
      <w:pPr>
        <w:pStyle w:val="33"/>
        <w:rPr>
          <w:rFonts w:hint="eastAsia"/>
        </w:rPr>
      </w:pPr>
      <w:r>
        <w:rPr>
          <w:rFonts w:hint="eastAsia"/>
        </w:rPr>
        <w:t>“</w:t>
      </w:r>
      <w:r>
        <w:rPr>
          <w:rFonts w:hint="eastAsia"/>
          <w:lang w:eastAsia="zh-CN"/>
        </w:rPr>
        <w:t>工程费用</w:t>
      </w:r>
      <w:r>
        <w:rPr>
          <w:rFonts w:hint="eastAsia"/>
        </w:rPr>
        <w:t>”指标，预期指标值为</w:t>
      </w:r>
      <w:r>
        <w:rPr>
          <w:rFonts w:hint="eastAsia"/>
          <w:lang w:eastAsia="zh-CN"/>
        </w:rPr>
        <w:t>小于等于</w:t>
      </w:r>
      <w:r>
        <w:rPr>
          <w:rFonts w:hint="eastAsia"/>
          <w:lang w:val="en-US" w:eastAsia="zh-CN"/>
        </w:rPr>
        <w:t>108.83万元</w:t>
      </w:r>
      <w:r>
        <w:rPr>
          <w:rFonts w:hint="eastAsia"/>
        </w:rPr>
        <w:t>, 全年实际值为</w:t>
      </w:r>
      <w:r>
        <w:rPr>
          <w:rFonts w:hint="eastAsia"/>
          <w:lang w:val="en-US" w:eastAsia="zh-CN"/>
        </w:rPr>
        <w:t>101.72万元</w:t>
      </w:r>
      <w:r>
        <w:rPr>
          <w:rFonts w:hint="eastAsia"/>
        </w:rPr>
        <w:t>，指标完成率为</w:t>
      </w:r>
      <w:r>
        <w:rPr>
          <w:rFonts w:hint="eastAsia"/>
          <w:lang w:val="en-US" w:eastAsia="zh-CN"/>
        </w:rPr>
        <w:t>93.47</w:t>
      </w:r>
      <w:r>
        <w:rPr>
          <w:rFonts w:hint="eastAsia"/>
        </w:rPr>
        <w:t>%。所设分值</w:t>
      </w:r>
      <w:r>
        <w:rPr>
          <w:rFonts w:hint="eastAsia"/>
          <w:lang w:val="en-US" w:eastAsia="zh-CN"/>
        </w:rPr>
        <w:t>5</w:t>
      </w:r>
      <w:r>
        <w:rPr>
          <w:rFonts w:hint="eastAsia"/>
        </w:rPr>
        <w:t>分，实际得分</w:t>
      </w:r>
      <w:r>
        <w:rPr>
          <w:rFonts w:hint="eastAsia"/>
          <w:lang w:val="en-US" w:eastAsia="zh-CN"/>
        </w:rPr>
        <w:t>4.67</w:t>
      </w:r>
      <w:r>
        <w:rPr>
          <w:rFonts w:hint="eastAsia"/>
        </w:rPr>
        <w:t>分。偏差原因：项目已完工，相关评估决算已完成，工程节概资金13.75万元。改进措施：加强项目建设资金管理。</w:t>
      </w:r>
    </w:p>
    <w:p w14:paraId="2CD7E7F0">
      <w:pPr>
        <w:pStyle w:val="33"/>
        <w:rPr>
          <w:b/>
        </w:rPr>
      </w:pPr>
      <w:r>
        <w:rPr>
          <w:rFonts w:hint="eastAsia"/>
        </w:rPr>
        <w:t>“</w:t>
      </w:r>
      <w:r>
        <w:rPr>
          <w:rFonts w:hint="eastAsia"/>
          <w:lang w:eastAsia="zh-CN"/>
        </w:rPr>
        <w:t>其他费用</w:t>
      </w:r>
      <w:r>
        <w:rPr>
          <w:rFonts w:hint="eastAsia"/>
        </w:rPr>
        <w:t>”指标，预期指标值为</w:t>
      </w:r>
      <w:r>
        <w:rPr>
          <w:rFonts w:hint="eastAsia"/>
          <w:lang w:eastAsia="zh-CN"/>
        </w:rPr>
        <w:t>小于等于</w:t>
      </w:r>
      <w:r>
        <w:rPr>
          <w:rFonts w:hint="eastAsia"/>
          <w:lang w:val="en-US" w:eastAsia="zh-CN"/>
        </w:rPr>
        <w:t>11.17万元</w:t>
      </w:r>
      <w:r>
        <w:rPr>
          <w:rFonts w:hint="eastAsia"/>
        </w:rPr>
        <w:t>, 全年实际值为</w:t>
      </w:r>
      <w:r>
        <w:rPr>
          <w:rFonts w:hint="eastAsia"/>
          <w:lang w:val="en-US" w:eastAsia="zh-CN"/>
        </w:rPr>
        <w:t>4.53万元</w:t>
      </w:r>
      <w:r>
        <w:rPr>
          <w:rFonts w:hint="eastAsia"/>
        </w:rPr>
        <w:t>，指标完成率为</w:t>
      </w:r>
      <w:r>
        <w:rPr>
          <w:rFonts w:hint="eastAsia"/>
          <w:lang w:val="en-US" w:eastAsia="zh-CN"/>
        </w:rPr>
        <w:t>40.56</w:t>
      </w:r>
      <w:r>
        <w:rPr>
          <w:rFonts w:hint="eastAsia"/>
        </w:rPr>
        <w:t>%。所设分值</w:t>
      </w:r>
      <w:r>
        <w:rPr>
          <w:rFonts w:hint="eastAsia"/>
          <w:lang w:val="en-US" w:eastAsia="zh-CN"/>
        </w:rPr>
        <w:t>5</w:t>
      </w:r>
      <w:r>
        <w:rPr>
          <w:rFonts w:hint="eastAsia"/>
        </w:rPr>
        <w:t>分，实际得分</w:t>
      </w:r>
      <w:r>
        <w:rPr>
          <w:rFonts w:hint="eastAsia"/>
          <w:lang w:val="en-US" w:eastAsia="zh-CN"/>
        </w:rPr>
        <w:t>2.02</w:t>
      </w:r>
      <w:r>
        <w:rPr>
          <w:rFonts w:hint="eastAsia"/>
        </w:rPr>
        <w:t>分。偏差原因：项目已完工，相关评估决算已完成，工程节概资金13.75万元。改进措施：加强项目建设资金管理。</w:t>
      </w:r>
    </w:p>
    <w:p w14:paraId="6B2A8396">
      <w:pPr>
        <w:pStyle w:val="33"/>
      </w:pPr>
      <w:r>
        <w:rPr>
          <w:rFonts w:hint="eastAsia"/>
        </w:rPr>
        <w:t>2.效益指标完成情况分析</w:t>
      </w:r>
    </w:p>
    <w:p w14:paraId="1A8891A6">
      <w:pPr>
        <w:pStyle w:val="52"/>
        <w:spacing w:line="560" w:lineRule="exact"/>
        <w:ind w:left="0" w:leftChars="0" w:right="0" w:rightChars="0" w:firstLine="560"/>
      </w:pPr>
      <w:r>
        <w:t>2.</w:t>
      </w:r>
      <w:r>
        <w:rPr>
          <w:rFonts w:hint="eastAsia"/>
          <w:lang w:val="en-US" w:eastAsia="zh-CN"/>
        </w:rPr>
        <w:t>1</w:t>
      </w:r>
      <w:r>
        <w:t>项目实施的社会效益分析</w:t>
      </w:r>
    </w:p>
    <w:p w14:paraId="1897D4B3">
      <w:pPr>
        <w:pStyle w:val="52"/>
        <w:spacing w:line="560" w:lineRule="exact"/>
        <w:ind w:left="0" w:leftChars="0" w:right="0" w:rightChars="0" w:firstLine="560"/>
      </w:pPr>
      <w:r>
        <w:rPr>
          <w:rFonts w:hint="eastAsia"/>
        </w:rPr>
        <w:t>“完善厂区的配套基础设施，进而带动乡域经济和纺织产业更进一步发展”指标，指标预期值为</w:t>
      </w:r>
      <w:r>
        <w:rPr>
          <w:rFonts w:hint="eastAsia"/>
          <w:lang w:eastAsia="zh-CN"/>
        </w:rPr>
        <w:t>有效改善</w:t>
      </w:r>
      <w:r>
        <w:rPr>
          <w:rFonts w:hint="eastAsia"/>
        </w:rPr>
        <w:t>，实际完成值为</w:t>
      </w:r>
      <w:r>
        <w:rPr>
          <w:rFonts w:hint="eastAsia"/>
          <w:lang w:val="en-US" w:eastAsia="zh-CN"/>
        </w:rPr>
        <w:t>有效改善</w:t>
      </w:r>
      <w:r>
        <w:rPr>
          <w:rFonts w:hint="eastAsia"/>
        </w:rPr>
        <w:t>，指标完成率为</w:t>
      </w:r>
      <w:r>
        <w:t>100</w:t>
      </w:r>
      <w:r>
        <w:rPr>
          <w:rFonts w:hint="eastAsia"/>
        </w:rPr>
        <w:t>%。所设分值</w:t>
      </w:r>
      <w:r>
        <w:rPr>
          <w:rFonts w:hint="eastAsia"/>
          <w:lang w:val="en-US" w:eastAsia="zh-CN"/>
        </w:rPr>
        <w:t>15</w:t>
      </w:r>
      <w:r>
        <w:rPr>
          <w:rFonts w:hint="eastAsia"/>
        </w:rPr>
        <w:t>分，实际得分</w:t>
      </w:r>
      <w:r>
        <w:rPr>
          <w:rFonts w:hint="eastAsia"/>
          <w:lang w:val="en-US" w:eastAsia="zh-CN"/>
        </w:rPr>
        <w:t>15</w:t>
      </w:r>
      <w:r>
        <w:rPr>
          <w:rFonts w:hint="eastAsia"/>
        </w:rPr>
        <w:t>分。</w:t>
      </w:r>
    </w:p>
    <w:p w14:paraId="59E9BA5E">
      <w:pPr>
        <w:pStyle w:val="52"/>
        <w:spacing w:line="560" w:lineRule="exact"/>
        <w:ind w:left="0" w:leftChars="0" w:right="0" w:rightChars="0" w:firstLine="560"/>
      </w:pPr>
      <w:r>
        <w:t>2.</w:t>
      </w:r>
      <w:r>
        <w:rPr>
          <w:rFonts w:hint="eastAsia"/>
          <w:lang w:val="en-US" w:eastAsia="zh-CN"/>
        </w:rPr>
        <w:t>2</w:t>
      </w:r>
      <w:r>
        <w:t>项目实施的可持续影响分析</w:t>
      </w:r>
    </w:p>
    <w:p w14:paraId="0BB231E3">
      <w:pPr>
        <w:pStyle w:val="33"/>
      </w:pPr>
      <w:r>
        <w:rPr>
          <w:rFonts w:hint="eastAsia"/>
        </w:rPr>
        <w:t>“</w:t>
      </w:r>
      <w:r>
        <w:rPr>
          <w:rFonts w:hint="eastAsia"/>
          <w:lang w:val="en-US" w:eastAsia="zh-CN"/>
        </w:rPr>
        <w:t>渠道及建筑物使用年限</w:t>
      </w:r>
      <w:r>
        <w:rPr>
          <w:rFonts w:hint="eastAsia"/>
        </w:rPr>
        <w:t>”指标，指标预期值为</w:t>
      </w:r>
      <w:r>
        <w:rPr>
          <w:rFonts w:hint="eastAsia"/>
          <w:lang w:eastAsia="zh-CN"/>
        </w:rPr>
        <w:t>大于等于</w:t>
      </w:r>
      <w:r>
        <w:rPr>
          <w:rFonts w:hint="eastAsia"/>
          <w:lang w:val="en-US" w:eastAsia="zh-CN"/>
        </w:rPr>
        <w:t>15</w:t>
      </w:r>
      <w:r>
        <w:rPr>
          <w:rFonts w:hint="eastAsia"/>
        </w:rPr>
        <w:t>年，实际完成值为</w:t>
      </w:r>
      <w:r>
        <w:rPr>
          <w:rFonts w:hint="eastAsia"/>
          <w:lang w:val="en-US" w:eastAsia="zh-CN"/>
        </w:rPr>
        <w:t>15</w:t>
      </w:r>
      <w:r>
        <w:rPr>
          <w:rFonts w:hint="eastAsia"/>
        </w:rPr>
        <w:t>年，指标完成率为100.00%。所设分值</w:t>
      </w:r>
      <w:r>
        <w:rPr>
          <w:rFonts w:hint="eastAsia"/>
          <w:lang w:val="en-US" w:eastAsia="zh-CN"/>
        </w:rPr>
        <w:t>15</w:t>
      </w:r>
      <w:r>
        <w:rPr>
          <w:rFonts w:hint="eastAsia"/>
        </w:rPr>
        <w:t>分，实际得分</w:t>
      </w:r>
      <w:r>
        <w:rPr>
          <w:rFonts w:hint="eastAsia"/>
          <w:lang w:val="en-US" w:eastAsia="zh-CN"/>
        </w:rPr>
        <w:t>15</w:t>
      </w:r>
      <w:r>
        <w:rPr>
          <w:rFonts w:hint="eastAsia"/>
        </w:rPr>
        <w:t>分。</w:t>
      </w:r>
    </w:p>
    <w:p w14:paraId="3CE1F63C">
      <w:pPr>
        <w:pStyle w:val="33"/>
      </w:pPr>
      <w:r>
        <w:rPr>
          <w:rFonts w:hint="eastAsia"/>
        </w:rPr>
        <w:t>3.满意度指标完成情况分析</w:t>
      </w:r>
    </w:p>
    <w:p w14:paraId="0B70A471">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eastAsia="zh-CN"/>
        </w:rPr>
        <w:t>受益居民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3A619585">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项目实施完成后我单位就该项目的满意度采取抽样发放调查问卷的方式开展调查，通过对调查问卷的梳理和统计，满意度指标综合满意率为95.00%。</w:t>
      </w:r>
    </w:p>
    <w:p w14:paraId="22E60ECF">
      <w:pPr>
        <w:pStyle w:val="29"/>
        <w:spacing w:before="120"/>
        <w:ind w:left="0" w:leftChars="0" w:right="3" w:firstLine="562" w:firstLineChars="200"/>
      </w:pPr>
      <w:r>
        <w:rPr>
          <w:rFonts w:hint="eastAsia"/>
        </w:rPr>
        <w:t>四、偏离绩效目标的原因和下一步改进措施</w:t>
      </w:r>
    </w:p>
    <w:p w14:paraId="33724FB1">
      <w:pPr>
        <w:pStyle w:val="52"/>
        <w:spacing w:line="560" w:lineRule="exact"/>
        <w:ind w:left="3" w:right="3" w:firstLine="560"/>
        <w:rPr>
          <w:rFonts w:hint="eastAsia" w:ascii="仿宋" w:hAnsi="仿宋" w:eastAsia="仿宋" w:cs="仿宋"/>
          <w:b w:val="0"/>
          <w:color w:val="auto"/>
          <w:kern w:val="2"/>
          <w:sz w:val="28"/>
          <w:szCs w:val="28"/>
          <w:lang w:val="en-US" w:eastAsia="zh-CN" w:bidi="ar-SA"/>
        </w:rPr>
      </w:pPr>
      <w:bookmarkStart w:id="1" w:name="OLE_LINK3"/>
      <w:r>
        <w:rPr>
          <w:rFonts w:hint="eastAsia" w:ascii="仿宋_GB2312"/>
          <w:spacing w:val="-4"/>
          <w:szCs w:val="32"/>
          <w:lang w:val="en-US" w:eastAsia="zh-CN"/>
        </w:rPr>
        <w:t>1.</w:t>
      </w:r>
      <w:r>
        <w:rPr>
          <w:rFonts w:hint="eastAsia" w:ascii="仿宋" w:hAnsi="仿宋" w:eastAsia="仿宋" w:cs="仿宋"/>
          <w:b w:val="0"/>
          <w:color w:val="auto"/>
          <w:kern w:val="2"/>
          <w:sz w:val="28"/>
          <w:szCs w:val="28"/>
          <w:lang w:val="en-US" w:eastAsia="zh-CN" w:bidi="ar-SA"/>
        </w:rPr>
        <w:t>成本指标-工程费用：预期指标值为小于等于108.83万元，实际完成值为101.71万元。</w:t>
      </w:r>
    </w:p>
    <w:p w14:paraId="469C9926">
      <w:pPr>
        <w:pStyle w:val="52"/>
        <w:spacing w:line="560" w:lineRule="exact"/>
        <w:ind w:left="3" w:right="3" w:firstLine="560"/>
        <w:rPr>
          <w:rFonts w:hint="eastAsia" w:ascii="仿宋_GB2312"/>
          <w:spacing w:val="-4"/>
          <w:szCs w:val="32"/>
          <w:lang w:val="en-US" w:eastAsia="zh-CN"/>
        </w:rPr>
      </w:pPr>
      <w:bookmarkStart w:id="2" w:name="OLE_LINK2"/>
      <w:r>
        <w:rPr>
          <w:rFonts w:hint="eastAsia" w:ascii="仿宋_GB2312"/>
          <w:spacing w:val="-4"/>
          <w:szCs w:val="32"/>
          <w:lang w:val="en-US" w:eastAsia="zh-CN"/>
        </w:rPr>
        <w:t>偏离原因：项目已完工，相关评估决算已完成，工程节概资金13.75万元。改进措施：加强项目建设资金管理。</w:t>
      </w:r>
      <w:bookmarkEnd w:id="2"/>
    </w:p>
    <w:p w14:paraId="39476005">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成本指标-其他费用：预期指标值为小于等于11.71万元，实际完成值为4.53万元。</w:t>
      </w:r>
    </w:p>
    <w:p w14:paraId="701EA292">
      <w:pPr>
        <w:pStyle w:val="52"/>
        <w:spacing w:line="560" w:lineRule="exact"/>
        <w:ind w:left="3" w:right="3" w:firstLine="560"/>
        <w:rPr>
          <w:rFonts w:hint="eastAsia" w:ascii="仿宋_GB2312" w:eastAsia="仿宋_GB2312"/>
          <w:spacing w:val="-4"/>
          <w:szCs w:val="32"/>
          <w:lang w:eastAsia="zh-CN"/>
        </w:rPr>
      </w:pPr>
      <w:r>
        <w:rPr>
          <w:rFonts w:hint="eastAsia" w:ascii="仿宋_GB2312"/>
          <w:spacing w:val="-4"/>
          <w:szCs w:val="32"/>
          <w:lang w:val="en-US" w:eastAsia="zh-CN"/>
        </w:rPr>
        <w:t>偏离原因：项目已完工，相关评估决算已完成，工程节概资金13.75万元。改进措施：加强项目建设资金管理。</w:t>
      </w:r>
      <w:bookmarkEnd w:id="1"/>
    </w:p>
    <w:p w14:paraId="3F9C671D">
      <w:pPr>
        <w:pStyle w:val="29"/>
        <w:spacing w:before="120"/>
        <w:ind w:left="0" w:leftChars="0" w:right="3" w:firstLine="562" w:firstLineChars="200"/>
      </w:pPr>
      <w:r>
        <w:rPr>
          <w:rFonts w:hint="eastAsia"/>
        </w:rPr>
        <w:t>五、绩效自评结果拟应用和公开情况</w:t>
      </w:r>
    </w:p>
    <w:p w14:paraId="5573D163">
      <w:pPr>
        <w:pStyle w:val="52"/>
        <w:spacing w:line="560" w:lineRule="exact"/>
        <w:ind w:left="3" w:right="3" w:firstLine="560"/>
        <w:rPr>
          <w:rFonts w:hint="eastAsia" w:ascii="仿宋_GB2312"/>
        </w:rPr>
      </w:pPr>
      <w:r>
        <w:rPr>
          <w:rFonts w:hint="eastAsia" w:ascii="仿宋_GB2312"/>
        </w:rPr>
        <w:t>项目本次评价通过文件研读、实地调研、数据采集、问卷调查方式下，全面了解</w:t>
      </w:r>
      <w:r>
        <w:rPr>
          <w:rFonts w:hint="eastAsia" w:ascii="仿宋_GB2312"/>
          <w:lang w:eastAsia="zh-CN"/>
        </w:rPr>
        <w:t>于田县喀拉克尔乡片区工厂附属配套设施建设项目</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7</w:t>
      </w:r>
      <w:r>
        <w:rPr>
          <w:rFonts w:hint="eastAsia" w:ascii="仿宋_GB2312"/>
        </w:rPr>
        <w:t>个，三级指标1</w:t>
      </w:r>
      <w:r>
        <w:rPr>
          <w:rFonts w:hint="eastAsia" w:ascii="仿宋_GB2312"/>
          <w:lang w:val="en-US" w:eastAsia="zh-CN"/>
        </w:rPr>
        <w:t>3</w:t>
      </w:r>
      <w:r>
        <w:rPr>
          <w:rFonts w:hint="eastAsia" w:ascii="仿宋_GB2312"/>
        </w:rPr>
        <w:t>个，其中已完成三级指标1</w:t>
      </w:r>
      <w:r>
        <w:rPr>
          <w:rFonts w:hint="eastAsia" w:ascii="仿宋_GB2312"/>
          <w:lang w:val="en-US" w:eastAsia="zh-CN"/>
        </w:rPr>
        <w:t>3</w:t>
      </w:r>
      <w:r>
        <w:rPr>
          <w:rFonts w:hint="eastAsia" w:ascii="仿宋_GB2312"/>
        </w:rPr>
        <w:t>个，指标完成率为</w:t>
      </w:r>
      <w:r>
        <w:rPr>
          <w:rFonts w:hint="eastAsia" w:ascii="仿宋_GB2312"/>
          <w:lang w:val="en-US" w:eastAsia="zh-CN"/>
        </w:rPr>
        <w:t>94.85</w:t>
      </w:r>
      <w:r>
        <w:rPr>
          <w:rFonts w:hint="eastAsia" w:ascii="仿宋_GB2312"/>
        </w:rPr>
        <w:t>%；在资金使用方面，严格按照《于田县</w:t>
      </w:r>
      <w:r>
        <w:rPr>
          <w:rFonts w:hint="eastAsia" w:ascii="仿宋_GB2312"/>
          <w:lang w:val="en-US" w:eastAsia="zh-CN"/>
        </w:rPr>
        <w:t>衔接</w:t>
      </w:r>
      <w:r>
        <w:rPr>
          <w:rFonts w:hint="eastAsia" w:ascii="仿宋_GB2312"/>
        </w:rPr>
        <w:t>资金财务管理制度》、《</w:t>
      </w:r>
      <w:r>
        <w:rPr>
          <w:rFonts w:hint="eastAsia" w:ascii="仿宋_GB2312"/>
          <w:lang w:val="en-US" w:eastAsia="zh-CN"/>
        </w:rPr>
        <w:t>于田县喀拉克尔乡人民政府</w:t>
      </w:r>
      <w:r>
        <w:rPr>
          <w:rFonts w:hint="eastAsia" w:ascii="仿宋_GB2312"/>
        </w:rPr>
        <w:t>财务管理制度》执行，保障了资金使用规范、安全，无挪用、截留资金的情况发生。在项目管理方面，制定了《</w:t>
      </w:r>
      <w:r>
        <w:rPr>
          <w:rFonts w:hint="eastAsia" w:ascii="仿宋_GB2312"/>
          <w:lang w:eastAsia="zh-CN"/>
        </w:rPr>
        <w:t>于田县喀拉克尔乡片区工厂附属配套设施建设项目</w:t>
      </w:r>
      <w:r>
        <w:rPr>
          <w:rFonts w:hint="eastAsia" w:ascii="仿宋_GB231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45F04045">
      <w:pPr>
        <w:pStyle w:val="52"/>
        <w:spacing w:line="560" w:lineRule="exact"/>
        <w:ind w:left="3" w:right="3" w:firstLine="560"/>
        <w:rPr>
          <w:rFonts w:hint="eastAsia" w:ascii="仿宋_GB2312"/>
        </w:rPr>
      </w:pPr>
      <w:r>
        <w:rPr>
          <w:rFonts w:hint="eastAsia" w:ascii="仿宋_GB2312"/>
        </w:rPr>
        <w:t>项目最终得分为</w:t>
      </w:r>
      <w:r>
        <w:rPr>
          <w:rFonts w:hint="eastAsia" w:ascii="仿宋_GB2312"/>
          <w:lang w:val="en-US" w:eastAsia="zh-CN"/>
        </w:rPr>
        <w:t>94.54</w:t>
      </w:r>
      <w:r>
        <w:rPr>
          <w:rFonts w:hint="eastAsia" w:ascii="仿宋_GB2312"/>
        </w:rPr>
        <w:t>分，评价等级为优。</w:t>
      </w:r>
    </w:p>
    <w:p w14:paraId="36D75C52">
      <w:pPr>
        <w:pStyle w:val="52"/>
        <w:spacing w:line="560" w:lineRule="exact"/>
        <w:ind w:left="3" w:right="3" w:firstLine="554"/>
        <w:rPr>
          <w:rStyle w:val="19"/>
          <w:rFonts w:ascii="楷体_GB2312" w:hAnsi="楷体"/>
          <w:spacing w:val="-4"/>
          <w:szCs w:val="32"/>
        </w:rPr>
      </w:pPr>
      <w:r>
        <w:rPr>
          <w:rStyle w:val="19"/>
          <w:rFonts w:hint="eastAsia" w:ascii="楷体_GB2312" w:hAnsi="楷体"/>
          <w:spacing w:val="-4"/>
          <w:szCs w:val="32"/>
        </w:rPr>
        <w:t>（一）绩效自评结果拟应用情况</w:t>
      </w:r>
    </w:p>
    <w:p w14:paraId="4D4F5E49">
      <w:pPr>
        <w:pStyle w:val="52"/>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0F67016E">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（二）指标佐证材料说明</w:t>
      </w:r>
    </w:p>
    <w:p w14:paraId="78530606">
      <w:pPr>
        <w:pStyle w:val="52"/>
        <w:spacing w:line="560" w:lineRule="exact"/>
        <w:ind w:left="3" w:right="3" w:firstLine="560"/>
        <w:rPr>
          <w:rFonts w:ascii="仿宋_GB2312"/>
        </w:rPr>
      </w:pPr>
      <w:r>
        <w:rPr>
          <w:rFonts w:hint="eastAsia" w:ascii="仿宋_GB2312"/>
        </w:rPr>
        <w:t>项目状况：由于田县</w:t>
      </w:r>
      <w:r>
        <w:rPr>
          <w:rFonts w:hint="eastAsia" w:ascii="仿宋_GB2312"/>
          <w:lang w:val="en-US" w:eastAsia="zh-CN"/>
        </w:rPr>
        <w:t>喀拉克尔乡人民政府</w:t>
      </w:r>
      <w:r>
        <w:rPr>
          <w:rFonts w:hint="eastAsia" w:ascii="仿宋_GB2312"/>
        </w:rPr>
        <w:t>负责项目的实施方案，并由</w:t>
      </w:r>
      <w:r>
        <w:rPr>
          <w:rFonts w:hint="eastAsia" w:ascii="仿宋_GB2312" w:hAnsi="Times New Roman" w:eastAsia="仿宋_GB2312" w:cs="Times New Roman"/>
          <w:color w:val="000000"/>
          <w:sz w:val="28"/>
          <w:szCs w:val="32"/>
          <w:lang w:val="en-US" w:eastAsia="zh-CN"/>
        </w:rPr>
        <w:t>于田县商务和工业信息化局</w:t>
      </w:r>
      <w:r>
        <w:rPr>
          <w:rFonts w:hint="eastAsia" w:ascii="仿宋_GB2312" w:cs="Times New Roman"/>
          <w:color w:val="000000"/>
          <w:sz w:val="28"/>
          <w:szCs w:val="32"/>
          <w:lang w:val="en-US" w:eastAsia="zh-CN"/>
        </w:rPr>
        <w:t>、</w:t>
      </w:r>
      <w:r>
        <w:rPr>
          <w:rFonts w:hint="eastAsia" w:ascii="仿宋_GB2312" w:hAnsi="Times New Roman" w:eastAsia="仿宋_GB2312" w:cs="Times New Roman"/>
          <w:color w:val="000000"/>
          <w:sz w:val="28"/>
          <w:szCs w:val="32"/>
          <w:lang w:val="en-US" w:eastAsia="zh-CN"/>
        </w:rPr>
        <w:t>于田县财政局</w:t>
      </w:r>
      <w:r>
        <w:rPr>
          <w:rFonts w:hint="eastAsia" w:ascii="仿宋_GB2312"/>
        </w:rPr>
        <w:t>审核后，下发了</w:t>
      </w:r>
      <w:r>
        <w:rPr>
          <w:rFonts w:hint="eastAsia" w:ascii="仿宋_GB2312" w:hAnsi="Times New Roman" w:eastAsia="仿宋_GB2312" w:cs="Times New Roman"/>
          <w:color w:val="000000"/>
          <w:sz w:val="28"/>
          <w:szCs w:val="32"/>
          <w:lang w:val="en-US" w:eastAsia="zh-CN"/>
        </w:rPr>
        <w:t>《关于对于田喀拉克尔乡片区工厂附属配套设施建设项目实施方案的批复》（于商工办〔2024〕1号）</w:t>
      </w:r>
      <w:r>
        <w:rPr>
          <w:rFonts w:hint="eastAsia" w:ascii="仿宋_GB2312"/>
        </w:rPr>
        <w:t>。</w:t>
      </w:r>
    </w:p>
    <w:p w14:paraId="6E8284AF">
      <w:pPr>
        <w:pStyle w:val="52"/>
        <w:spacing w:line="560" w:lineRule="exact"/>
        <w:ind w:left="3" w:right="3" w:firstLine="560"/>
        <w:rPr>
          <w:rFonts w:ascii="仿宋_GB2312"/>
        </w:rPr>
      </w:pPr>
      <w:r>
        <w:rPr>
          <w:rFonts w:hint="eastAsia" w:ascii="仿宋_GB2312"/>
        </w:rPr>
        <w:t>资金状况：预算资金来源为</w:t>
      </w:r>
      <w:r>
        <w:rPr>
          <w:rFonts w:hint="eastAsia" w:ascii="仿宋_GB2312"/>
          <w:lang w:val="en-US" w:eastAsia="zh-CN"/>
        </w:rPr>
        <w:t>乡村振兴衔接</w:t>
      </w:r>
      <w:r>
        <w:rPr>
          <w:rFonts w:hint="eastAsia" w:ascii="仿宋_GB2312"/>
        </w:rPr>
        <w:t>资金，文件依据：根据 2023年12月1日，新疆维吾尔自治区和田地区财政局文件《关于下达2024年中央财政衔接推进乡村振兴补助资金预算的通知》(和地财农〔2023〕48号)。</w:t>
      </w:r>
    </w:p>
    <w:p w14:paraId="78B70C97">
      <w:pPr>
        <w:pStyle w:val="52"/>
        <w:spacing w:line="560" w:lineRule="exact"/>
        <w:ind w:left="3" w:right="3" w:firstLine="560"/>
        <w:rPr>
          <w:rFonts w:hint="eastAsia" w:ascii="仿宋_GB2312"/>
          <w:lang w:eastAsia="zh-CN"/>
        </w:rPr>
      </w:pPr>
      <w:r>
        <w:rPr>
          <w:rFonts w:hint="eastAsia" w:ascii="仿宋_GB2312"/>
        </w:rPr>
        <w:t>过程状况：</w:t>
      </w:r>
      <w:r>
        <w:rPr>
          <w:rFonts w:hint="eastAsia" w:ascii="仿宋_GB2312"/>
          <w:lang w:eastAsia="zh-CN"/>
        </w:rPr>
        <w:t>2024年1月29日，在于田县公共资源交易网发布于田县喀拉克尔乡片区工厂附属配套设施建设项目竞争性磋商公告；2024年2月9日在于田县交易中心，采购项目竞争性磋商。2024年2月22日，确定中标单位新疆新达建设有限公司，施工单位为新疆新达建设有限公司。</w:t>
      </w:r>
    </w:p>
    <w:p w14:paraId="6560ED0B">
      <w:pPr>
        <w:pStyle w:val="52"/>
        <w:spacing w:line="560" w:lineRule="exact"/>
        <w:ind w:left="3" w:right="3" w:firstLine="560"/>
        <w:rPr>
          <w:rFonts w:hint="eastAsia" w:ascii="仿宋_GB2312"/>
        </w:rPr>
      </w:pPr>
      <w:r>
        <w:rPr>
          <w:rFonts w:hint="eastAsia" w:ascii="仿宋_GB2312"/>
        </w:rPr>
        <w:t>工程合同</w:t>
      </w:r>
      <w:r>
        <w:rPr>
          <w:rFonts w:hint="eastAsia" w:ascii="仿宋_GB2312"/>
          <w:lang w:eastAsia="zh-CN"/>
        </w:rPr>
        <w:t>：</w:t>
      </w:r>
      <w:r>
        <w:rPr>
          <w:rFonts w:hint="eastAsia" w:ascii="仿宋_GB2312"/>
        </w:rPr>
        <w:t>2024年2月28日, 于田县喀拉克尔乡人民政府与新疆兴达建设有限公司签订合同（合同价1,068,351.22元）；2024年2月28日河南中尚工程咨询有限公司签订监理合同（合同价10,000.00元），2024年1月2日于田县喀拉克尔乡人民政府与北中晏建设集团有限公司签订设计合同（合同价28,000.00元）。</w:t>
      </w:r>
    </w:p>
    <w:p w14:paraId="4DE71B3F">
      <w:pPr>
        <w:pStyle w:val="52"/>
        <w:spacing w:line="560" w:lineRule="exact"/>
        <w:ind w:left="3" w:right="3" w:firstLine="560"/>
        <w:rPr>
          <w:rFonts w:ascii="仿宋_GB2312"/>
        </w:rPr>
      </w:pPr>
      <w:r>
        <w:rPr>
          <w:rFonts w:hint="eastAsia" w:ascii="仿宋_GB2312"/>
        </w:rPr>
        <w:t>结果状况：202</w:t>
      </w:r>
      <w:r>
        <w:rPr>
          <w:rFonts w:hint="eastAsia" w:ascii="仿宋_GB2312"/>
          <w:lang w:val="en-US" w:eastAsia="zh-CN"/>
        </w:rPr>
        <w:t>4</w:t>
      </w:r>
      <w:r>
        <w:rPr>
          <w:rFonts w:hint="eastAsia" w:ascii="仿宋_GB2312"/>
        </w:rPr>
        <w:t>年</w:t>
      </w:r>
      <w:r>
        <w:rPr>
          <w:rFonts w:hint="eastAsia" w:ascii="仿宋_GB2312"/>
          <w:lang w:val="en-US" w:eastAsia="zh-CN"/>
        </w:rPr>
        <w:t>5</w:t>
      </w:r>
      <w:r>
        <w:rPr>
          <w:rFonts w:hint="eastAsia" w:ascii="仿宋_GB2312"/>
        </w:rPr>
        <w:t>月</w:t>
      </w:r>
      <w:r>
        <w:rPr>
          <w:rFonts w:hint="eastAsia" w:ascii="仿宋_GB2312"/>
          <w:lang w:val="en-US" w:eastAsia="zh-CN"/>
        </w:rPr>
        <w:t>10</w:t>
      </w:r>
      <w:r>
        <w:rPr>
          <w:rFonts w:hint="eastAsia" w:ascii="仿宋_GB2312"/>
        </w:rPr>
        <w:t>日，由于田县</w:t>
      </w:r>
      <w:r>
        <w:rPr>
          <w:rFonts w:hint="eastAsia" w:ascii="仿宋_GB2312"/>
          <w:lang w:eastAsia="zh-CN"/>
        </w:rPr>
        <w:t>农业农村</w:t>
      </w:r>
      <w:r>
        <w:rPr>
          <w:rFonts w:hint="eastAsia" w:ascii="仿宋_GB2312"/>
        </w:rPr>
        <w:t>局主持会同</w:t>
      </w:r>
      <w:r>
        <w:rPr>
          <w:rFonts w:hint="eastAsia" w:ascii="仿宋_GB2312"/>
          <w:lang w:eastAsia="zh-CN"/>
        </w:rPr>
        <w:t>于田县委组织部、</w:t>
      </w:r>
      <w:r>
        <w:rPr>
          <w:rFonts w:hint="eastAsia" w:ascii="仿宋_GB2312"/>
        </w:rPr>
        <w:t>于田县喀拉克尔乡人民政府、于田县乡村振兴局、于田县财政局和于田县档案局</w:t>
      </w:r>
      <w:r>
        <w:rPr>
          <w:rFonts w:hint="eastAsia" w:ascii="仿宋_GB2312"/>
          <w:lang w:val="en-US" w:eastAsia="zh-CN"/>
        </w:rPr>
        <w:t>和</w:t>
      </w:r>
      <w:r>
        <w:rPr>
          <w:rFonts w:hint="eastAsia" w:ascii="仿宋_GB2312"/>
        </w:rPr>
        <w:t>参建单位联合竣工验收</w:t>
      </w:r>
      <w:r>
        <w:rPr>
          <w:rFonts w:hint="eastAsia" w:ascii="仿宋_GB2312"/>
          <w:lang w:eastAsia="zh-CN"/>
        </w:rPr>
        <w:t>，</w:t>
      </w:r>
      <w:r>
        <w:rPr>
          <w:rFonts w:hint="eastAsia" w:ascii="仿宋_GB2312"/>
        </w:rPr>
        <w:t>结果状况：合格。</w:t>
      </w:r>
    </w:p>
    <w:p w14:paraId="3395A63F">
      <w:pPr>
        <w:pStyle w:val="52"/>
        <w:spacing w:line="560" w:lineRule="exact"/>
        <w:ind w:left="3" w:right="3" w:firstLine="562"/>
        <w:rPr>
          <w:rStyle w:val="19"/>
          <w:rFonts w:ascii="楷体_GB2312"/>
        </w:rPr>
      </w:pPr>
      <w:r>
        <w:rPr>
          <w:rStyle w:val="19"/>
          <w:rFonts w:hint="eastAsia" w:ascii="楷体_GB2312"/>
        </w:rPr>
        <w:t>（三）主要经验及做法</w:t>
      </w:r>
    </w:p>
    <w:p w14:paraId="7638051F">
      <w:pPr>
        <w:spacing w:line="560" w:lineRule="exact"/>
        <w:ind w:firstLine="560" w:firstLineChars="200"/>
        <w:rPr>
          <w:rFonts w:hint="eastAsia" w:ascii="仿宋_GB2312" w:hAnsi="Times New Roman" w:eastAsia="仿宋_GB2312" w:cs="Times New Roman"/>
          <w:color w:val="000000"/>
          <w:sz w:val="28"/>
        </w:rPr>
      </w:pPr>
      <w:r>
        <w:rPr>
          <w:rFonts w:hint="eastAsia" w:ascii="仿宋_GB2312" w:hAnsi="Times New Roman" w:eastAsia="仿宋_GB2312" w:cs="Times New Roman"/>
          <w:color w:val="000000"/>
          <w:sz w:val="28"/>
        </w:rPr>
        <w:t>202</w:t>
      </w:r>
      <w:r>
        <w:rPr>
          <w:rFonts w:hint="eastAsia" w:ascii="仿宋_GB2312" w:hAnsi="Times New Roman" w:eastAsia="仿宋_GB2312" w:cs="Times New Roman"/>
          <w:color w:val="000000"/>
          <w:sz w:val="28"/>
          <w:lang w:val="en-US" w:eastAsia="zh-CN"/>
        </w:rPr>
        <w:t>4</w:t>
      </w:r>
      <w:r>
        <w:rPr>
          <w:rFonts w:hint="eastAsia" w:ascii="仿宋_GB2312" w:hAnsi="Times New Roman" w:eastAsia="仿宋_GB2312" w:cs="Times New Roman"/>
          <w:color w:val="000000"/>
          <w:sz w:val="28"/>
        </w:rPr>
        <w:t>年</w:t>
      </w:r>
      <w:r>
        <w:rPr>
          <w:rFonts w:hint="eastAsia" w:ascii="仿宋_GB2312" w:hAnsi="Times New Roman" w:eastAsia="仿宋_GB2312" w:cs="Times New Roman"/>
          <w:color w:val="000000"/>
          <w:sz w:val="28"/>
          <w:lang w:eastAsia="zh-CN"/>
        </w:rPr>
        <w:t>于田县喀拉克尔乡片区工厂附属配套设施建设项目</w:t>
      </w:r>
      <w:r>
        <w:rPr>
          <w:rFonts w:hint="eastAsia" w:ascii="仿宋_GB2312" w:hAnsi="Times New Roman" w:eastAsia="仿宋_GB2312" w:cs="Times New Roman"/>
          <w:color w:val="000000"/>
          <w:sz w:val="28"/>
        </w:rPr>
        <w:t>资金安排、使用过程中严格执行乡村振兴项目资金管理制度，确保乡村振兴项目正常运行为构建长效稳定奠定物质基础。</w:t>
      </w:r>
    </w:p>
    <w:p w14:paraId="211844B6">
      <w:pPr>
        <w:spacing w:line="560" w:lineRule="exact"/>
        <w:ind w:firstLine="562" w:firstLineChars="200"/>
        <w:rPr>
          <w:rStyle w:val="19"/>
          <w:rFonts w:ascii="楷体_GB2312"/>
          <w:sz w:val="28"/>
        </w:rPr>
      </w:pPr>
      <w:r>
        <w:rPr>
          <w:rStyle w:val="19"/>
          <w:rFonts w:hint="eastAsia" w:ascii="楷体_GB2312"/>
          <w:sz w:val="28"/>
        </w:rPr>
        <w:t>（四）存在的问题</w:t>
      </w:r>
    </w:p>
    <w:p w14:paraId="3000FD04">
      <w:pPr>
        <w:spacing w:line="560" w:lineRule="exact"/>
        <w:ind w:firstLine="560" w:firstLineChars="200"/>
        <w:rPr>
          <w:rFonts w:hint="eastAsia" w:ascii="仿宋_GB2312" w:hAnsi="Times New Roman" w:eastAsia="仿宋_GB2312" w:cs="Times New Roman"/>
          <w:color w:val="000000"/>
          <w:sz w:val="28"/>
          <w:lang w:val="en-US" w:eastAsia="zh-CN"/>
        </w:rPr>
      </w:pPr>
      <w:r>
        <w:rPr>
          <w:rFonts w:hint="eastAsia" w:ascii="仿宋_GB2312" w:hAnsi="Times New Roman" w:eastAsia="仿宋_GB2312" w:cs="Times New Roman"/>
          <w:color w:val="000000"/>
          <w:sz w:val="28"/>
          <w:lang w:val="en-US" w:eastAsia="zh-CN"/>
        </w:rPr>
        <w:t>无。</w:t>
      </w:r>
    </w:p>
    <w:p w14:paraId="296AD53A">
      <w:pPr>
        <w:spacing w:line="560" w:lineRule="exact"/>
        <w:ind w:firstLine="562" w:firstLineChars="200"/>
        <w:rPr>
          <w:rStyle w:val="19"/>
          <w:rFonts w:ascii="楷体_GB2312"/>
          <w:sz w:val="28"/>
        </w:rPr>
      </w:pPr>
      <w:r>
        <w:rPr>
          <w:rStyle w:val="19"/>
          <w:rFonts w:hint="eastAsia" w:ascii="楷体_GB2312"/>
          <w:sz w:val="28"/>
        </w:rPr>
        <w:t>（五）建议</w:t>
      </w:r>
    </w:p>
    <w:p w14:paraId="37055F87">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6B59EF3C">
      <w:pPr>
        <w:spacing w:line="560" w:lineRule="exact"/>
        <w:ind w:firstLine="562" w:firstLineChars="200"/>
        <w:rPr>
          <w:rStyle w:val="19"/>
          <w:rFonts w:ascii="楷体_GB2312"/>
          <w:sz w:val="28"/>
        </w:rPr>
      </w:pPr>
      <w:r>
        <w:rPr>
          <w:rStyle w:val="19"/>
          <w:rFonts w:hint="eastAsia" w:ascii="楷体_GB2312"/>
          <w:sz w:val="28"/>
        </w:rPr>
        <w:t>（六）项目绩效公告公示情况</w:t>
      </w:r>
    </w:p>
    <w:p w14:paraId="01CF5F49">
      <w:pPr>
        <w:pStyle w:val="52"/>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50BE8466">
        <w:pPr>
          <w:pStyle w:val="13"/>
          <w:jc w:val="center"/>
        </w:pPr>
        <w:r>
          <w:fldChar w:fldCharType="begin"/>
        </w:r>
        <w:r>
          <w:instrText xml:space="preserve">PAGE   \* MERGEFORMAT</w:instrText>
        </w:r>
        <w:r>
          <w:fldChar w:fldCharType="separate"/>
        </w:r>
        <w:r>
          <w:rPr>
            <w:lang w:val="zh-CN"/>
          </w:rPr>
          <w:t>1</w:t>
        </w:r>
        <w:r>
          <w:fldChar w:fldCharType="end"/>
        </w:r>
      </w:p>
    </w:sdtContent>
  </w:sdt>
  <w:p w14:paraId="050BB955">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27A6E">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72C65A3"/>
    <w:rsid w:val="07DD39BE"/>
    <w:rsid w:val="0D80450E"/>
    <w:rsid w:val="1A0B650A"/>
    <w:rsid w:val="1ADA2D20"/>
    <w:rsid w:val="1E9733CF"/>
    <w:rsid w:val="1F9217C7"/>
    <w:rsid w:val="21091008"/>
    <w:rsid w:val="23320401"/>
    <w:rsid w:val="248C38D9"/>
    <w:rsid w:val="249452DB"/>
    <w:rsid w:val="29742555"/>
    <w:rsid w:val="2ECA3558"/>
    <w:rsid w:val="34081234"/>
    <w:rsid w:val="34862691"/>
    <w:rsid w:val="35EE02A9"/>
    <w:rsid w:val="3904160C"/>
    <w:rsid w:val="3A83677D"/>
    <w:rsid w:val="3D6F5C8F"/>
    <w:rsid w:val="3E982E81"/>
    <w:rsid w:val="3F7E288A"/>
    <w:rsid w:val="3F9E00E3"/>
    <w:rsid w:val="442A7763"/>
    <w:rsid w:val="4B5C75E8"/>
    <w:rsid w:val="563A02EB"/>
    <w:rsid w:val="57337068"/>
    <w:rsid w:val="5854520D"/>
    <w:rsid w:val="5B3A017C"/>
    <w:rsid w:val="5C795FAD"/>
    <w:rsid w:val="5F9F5735"/>
    <w:rsid w:val="627125F7"/>
    <w:rsid w:val="67F1695C"/>
    <w:rsid w:val="6AB654F7"/>
    <w:rsid w:val="6BBF4BE2"/>
    <w:rsid w:val="74965F37"/>
    <w:rsid w:val="7B252A63"/>
    <w:rsid w:val="7BA54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67"/>
    <w:semiHidden/>
    <w:unhideWhenUsed/>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5792</Words>
  <Characters>6364</Characters>
  <Lines>9</Lines>
  <Paragraphs>15</Paragraphs>
  <TotalTime>9</TotalTime>
  <ScaleCrop>false</ScaleCrop>
  <LinksUpToDate>false</LinksUpToDate>
  <CharactersWithSpaces>6667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2025-12-15T09:57:04Z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ies>
</file>