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551BC75">
      <w:pPr>
        <w:spacing w:before="120" w:after="120" w:line="480" w:lineRule="auto"/>
        <w:ind w:firstLine="883" w:firstLineChars="200"/>
        <w:jc w:val="center"/>
        <w:outlineLvl w:val="0"/>
        <w:rPr>
          <w:rFonts w:ascii="仿宋_GB2312" w:hAnsi="Arial"/>
          <w:b/>
          <w:color w:val="auto"/>
          <w:sz w:val="44"/>
          <w:szCs w:val="44"/>
          <w:highlight w:val="none"/>
        </w:rPr>
      </w:pPr>
    </w:p>
    <w:p w14:paraId="09FB426D">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6A445B4F">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24F282DA">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25D5CAB2">
      <w:pPr>
        <w:spacing w:line="540" w:lineRule="exact"/>
        <w:ind w:firstLine="600" w:firstLineChars="200"/>
        <w:jc w:val="center"/>
        <w:rPr>
          <w:rFonts w:hAnsi="宋体" w:cs="宋体"/>
          <w:color w:val="auto"/>
          <w:kern w:val="0"/>
          <w:sz w:val="30"/>
          <w:szCs w:val="30"/>
          <w:highlight w:val="none"/>
        </w:rPr>
      </w:pPr>
    </w:p>
    <w:p w14:paraId="304E72E1">
      <w:pPr>
        <w:spacing w:line="540" w:lineRule="exact"/>
        <w:ind w:firstLine="600" w:firstLineChars="200"/>
        <w:jc w:val="center"/>
        <w:rPr>
          <w:rFonts w:hAnsi="宋体" w:cs="宋体"/>
          <w:color w:val="auto"/>
          <w:kern w:val="0"/>
          <w:sz w:val="30"/>
          <w:szCs w:val="30"/>
          <w:highlight w:val="none"/>
        </w:rPr>
      </w:pPr>
    </w:p>
    <w:p w14:paraId="062B4A83">
      <w:pPr>
        <w:spacing w:line="540" w:lineRule="exact"/>
        <w:ind w:firstLine="600" w:firstLineChars="200"/>
        <w:jc w:val="center"/>
        <w:rPr>
          <w:rFonts w:hAnsi="宋体" w:cs="宋体"/>
          <w:color w:val="auto"/>
          <w:kern w:val="0"/>
          <w:sz w:val="30"/>
          <w:szCs w:val="30"/>
          <w:highlight w:val="none"/>
        </w:rPr>
      </w:pPr>
    </w:p>
    <w:p w14:paraId="47D65317">
      <w:pPr>
        <w:spacing w:line="540" w:lineRule="exact"/>
        <w:ind w:firstLine="600" w:firstLineChars="200"/>
        <w:jc w:val="center"/>
        <w:rPr>
          <w:rFonts w:hAnsi="宋体" w:cs="宋体"/>
          <w:color w:val="auto"/>
          <w:kern w:val="0"/>
          <w:sz w:val="30"/>
          <w:szCs w:val="30"/>
          <w:highlight w:val="none"/>
        </w:rPr>
      </w:pPr>
    </w:p>
    <w:p w14:paraId="256B7899">
      <w:pPr>
        <w:spacing w:line="540" w:lineRule="exact"/>
        <w:ind w:firstLine="600" w:firstLineChars="200"/>
        <w:rPr>
          <w:rFonts w:hAnsi="宋体" w:cs="宋体"/>
          <w:color w:val="auto"/>
          <w:kern w:val="0"/>
          <w:sz w:val="30"/>
          <w:szCs w:val="30"/>
          <w:highlight w:val="none"/>
        </w:rPr>
      </w:pPr>
    </w:p>
    <w:p w14:paraId="54BF8497">
      <w:pPr>
        <w:spacing w:line="540" w:lineRule="exact"/>
        <w:ind w:firstLine="600" w:firstLineChars="200"/>
        <w:rPr>
          <w:rFonts w:hAnsi="宋体" w:cs="宋体"/>
          <w:color w:val="auto"/>
          <w:kern w:val="0"/>
          <w:sz w:val="30"/>
          <w:szCs w:val="30"/>
          <w:highlight w:val="none"/>
        </w:rPr>
      </w:pPr>
    </w:p>
    <w:p w14:paraId="6AF5820C">
      <w:pPr>
        <w:spacing w:line="360" w:lineRule="auto"/>
        <w:ind w:left="640" w:leftChars="200" w:firstLine="640" w:firstLineChars="200"/>
        <w:rPr>
          <w:rFonts w:ascii="仿宋" w:hAnsi="仿宋" w:eastAsia="仿宋" w:cs="仿宋"/>
          <w:color w:val="auto"/>
          <w:szCs w:val="32"/>
          <w:highlight w:val="none"/>
        </w:rPr>
      </w:pPr>
    </w:p>
    <w:p w14:paraId="375796DF">
      <w:pPr>
        <w:spacing w:line="360" w:lineRule="auto"/>
        <w:ind w:left="640" w:leftChars="200" w:firstLine="640" w:firstLineChars="200"/>
        <w:rPr>
          <w:rFonts w:ascii="仿宋" w:hAnsi="仿宋" w:eastAsia="仿宋" w:cs="仿宋"/>
          <w:color w:val="auto"/>
          <w:szCs w:val="32"/>
          <w:highlight w:val="none"/>
        </w:rPr>
      </w:pPr>
    </w:p>
    <w:p w14:paraId="2598E3E5">
      <w:pPr>
        <w:spacing w:line="560" w:lineRule="exact"/>
        <w:ind w:left="640" w:leftChars="200" w:firstLine="640" w:firstLineChars="200"/>
        <w:rPr>
          <w:rFonts w:ascii="仿宋" w:hAnsi="仿宋" w:eastAsia="仿宋" w:cs="仿宋"/>
          <w:color w:val="auto"/>
          <w:szCs w:val="32"/>
          <w:highlight w:val="none"/>
        </w:rPr>
      </w:pPr>
    </w:p>
    <w:p w14:paraId="02A3136B">
      <w:pPr>
        <w:spacing w:line="560" w:lineRule="exact"/>
        <w:ind w:left="3200" w:leftChars="200" w:hanging="2560" w:hangingChars="800"/>
        <w:rPr>
          <w:rFonts w:ascii="仿宋" w:hAnsi="仿宋" w:eastAsia="仿宋" w:cs="仿宋"/>
          <w:color w:val="auto"/>
          <w:szCs w:val="32"/>
          <w:highlight w:val="none"/>
        </w:rPr>
      </w:pPr>
      <w:r>
        <w:rPr>
          <w:rFonts w:hint="eastAsia" w:ascii="仿宋" w:hAnsi="仿宋" w:eastAsia="仿宋" w:cs="仿宋"/>
          <w:color w:val="auto"/>
          <w:szCs w:val="32"/>
          <w:highlight w:val="none"/>
        </w:rPr>
        <w:t>项  目  名  称:于田县2024年壮大村集体经济建设项目（于田县先拜巴扎镇）</w:t>
      </w:r>
    </w:p>
    <w:p w14:paraId="20D49F92">
      <w:pPr>
        <w:spacing w:line="560" w:lineRule="exact"/>
        <w:ind w:firstLine="640" w:firstLineChars="200"/>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实施单位(公章):</w:t>
      </w:r>
      <w:r>
        <w:rPr>
          <w:rFonts w:hint="eastAsia" w:ascii="仿宋" w:hAnsi="仿宋" w:eastAsia="仿宋" w:cs="仿宋"/>
          <w:color w:val="auto"/>
          <w:szCs w:val="32"/>
          <w:highlight w:val="none"/>
          <w:lang w:eastAsia="zh-CN"/>
        </w:rPr>
        <w:t>于田县先拜巴扎镇人民政府</w:t>
      </w:r>
    </w:p>
    <w:p w14:paraId="4851241B">
      <w:pPr>
        <w:spacing w:line="560" w:lineRule="exact"/>
        <w:ind w:firstLine="640" w:firstLineChars="200"/>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主管部门(公章):</w:t>
      </w:r>
      <w:r>
        <w:rPr>
          <w:rFonts w:hint="eastAsia" w:ascii="仿宋" w:hAnsi="仿宋" w:eastAsia="仿宋" w:cs="仿宋"/>
          <w:color w:val="auto"/>
          <w:szCs w:val="32"/>
          <w:highlight w:val="none"/>
          <w:lang w:eastAsia="zh-CN"/>
        </w:rPr>
        <w:t>于田县农业农村局</w:t>
      </w:r>
    </w:p>
    <w:p w14:paraId="21A4459B">
      <w:pPr>
        <w:spacing w:line="560" w:lineRule="exact"/>
        <w:ind w:firstLine="640" w:firstLineChars="200"/>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项目负责人(签章):</w:t>
      </w:r>
      <w:r>
        <w:rPr>
          <w:rFonts w:hint="eastAsia" w:ascii="仿宋" w:hAnsi="仿宋" w:eastAsia="仿宋" w:cs="仿宋"/>
          <w:color w:val="auto"/>
          <w:szCs w:val="32"/>
          <w:highlight w:val="none"/>
          <w:lang w:eastAsia="zh-CN"/>
        </w:rPr>
        <w:t>吴凯云</w:t>
      </w:r>
    </w:p>
    <w:p w14:paraId="4B8DC0AC">
      <w:pPr>
        <w:spacing w:line="560" w:lineRule="exact"/>
        <w:ind w:firstLine="640" w:firstLineChars="200"/>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25</w:t>
      </w:r>
      <w:r>
        <w:rPr>
          <w:rFonts w:ascii="仿宋" w:hAnsi="仿宋" w:eastAsia="仿宋" w:cs="仿宋"/>
          <w:color w:val="auto"/>
          <w:szCs w:val="32"/>
          <w:highlight w:val="none"/>
        </w:rPr>
        <w:t>日</w:t>
      </w:r>
    </w:p>
    <w:p w14:paraId="33175FE8">
      <w:pPr>
        <w:spacing w:line="560" w:lineRule="exact"/>
        <w:ind w:firstLine="640" w:firstLineChars="200"/>
        <w:rPr>
          <w:rFonts w:ascii="仿宋_GB2312" w:hAnsi="仿宋_GB2312" w:cs="仿宋_GB2312"/>
          <w:color w:val="auto"/>
          <w:kern w:val="0"/>
          <w:szCs w:val="32"/>
          <w:highlight w:val="none"/>
          <w:lang w:bidi="en-US"/>
        </w:rPr>
      </w:pPr>
    </w:p>
    <w:p w14:paraId="67D59AB8">
      <w:pPr>
        <w:spacing w:line="560" w:lineRule="exact"/>
        <w:ind w:firstLine="640" w:firstLineChars="200"/>
        <w:rPr>
          <w:rFonts w:ascii="仿宋_GB2312" w:hAnsi="仿宋_GB2312" w:cs="仿宋_GB2312"/>
          <w:color w:val="auto"/>
          <w:kern w:val="0"/>
          <w:szCs w:val="32"/>
          <w:highlight w:val="none"/>
          <w:lang w:bidi="en-US"/>
        </w:rPr>
      </w:pPr>
    </w:p>
    <w:p w14:paraId="01A4BEE9">
      <w:pPr>
        <w:spacing w:line="360" w:lineRule="auto"/>
        <w:ind w:firstLine="627" w:firstLineChars="200"/>
        <w:rPr>
          <w:rStyle w:val="20"/>
          <w:rFonts w:ascii="黑体" w:hAnsi="黑体" w:eastAsia="黑体" w:cs="Times New Roman"/>
          <w:color w:val="auto"/>
          <w:spacing w:val="-4"/>
          <w:szCs w:val="32"/>
          <w:highlight w:val="none"/>
        </w:rPr>
      </w:pPr>
    </w:p>
    <w:p w14:paraId="112303FF">
      <w:pPr>
        <w:spacing w:line="360" w:lineRule="auto"/>
        <w:ind w:firstLine="627" w:firstLineChars="200"/>
        <w:rPr>
          <w:rStyle w:val="20"/>
          <w:rFonts w:ascii="黑体" w:hAnsi="黑体" w:eastAsia="黑体" w:cs="Times New Roman"/>
          <w:color w:val="auto"/>
          <w:spacing w:val="-4"/>
          <w:szCs w:val="32"/>
          <w:highlight w:val="none"/>
        </w:rPr>
      </w:pPr>
      <w:r>
        <w:rPr>
          <w:rStyle w:val="20"/>
          <w:rFonts w:hint="eastAsia" w:ascii="黑体" w:hAnsi="黑体" w:eastAsia="黑体" w:cs="Times New Roman"/>
          <w:color w:val="auto"/>
          <w:spacing w:val="-4"/>
          <w:szCs w:val="32"/>
          <w:highlight w:val="none"/>
        </w:rPr>
        <w:t>一、绩效目标分解下达情况</w:t>
      </w:r>
    </w:p>
    <w:p w14:paraId="09FA045A">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0150EADB">
      <w:pPr>
        <w:pStyle w:val="53"/>
        <w:ind w:left="3" w:right="3" w:firstLine="562"/>
        <w:rPr>
          <w:rFonts w:ascii="仿宋_GB2312"/>
          <w:b/>
          <w:color w:val="auto"/>
          <w:szCs w:val="32"/>
          <w:highlight w:val="none"/>
        </w:rPr>
      </w:pPr>
      <w:r>
        <w:rPr>
          <w:rFonts w:hint="eastAsia" w:ascii="仿宋_GB2312"/>
          <w:b/>
          <w:color w:val="auto"/>
          <w:szCs w:val="32"/>
          <w:highlight w:val="none"/>
        </w:rPr>
        <w:t>1.下达预算情况</w:t>
      </w:r>
    </w:p>
    <w:p w14:paraId="215E5E2C">
      <w:pPr>
        <w:pStyle w:val="53"/>
        <w:ind w:left="3" w:right="3" w:firstLine="560"/>
        <w:rPr>
          <w:rFonts w:ascii="仿宋_GB2312"/>
          <w:color w:val="auto"/>
          <w:szCs w:val="32"/>
          <w:highlight w:val="none"/>
        </w:rPr>
      </w:pPr>
      <w:r>
        <w:rPr>
          <w:rFonts w:hint="eastAsia" w:ascii="仿宋_GB2312"/>
          <w:color w:val="auto"/>
          <w:szCs w:val="32"/>
          <w:highlight w:val="none"/>
        </w:rPr>
        <w:t>本项目</w:t>
      </w:r>
      <w:bookmarkStart w:id="0" w:name="OLE_LINK1"/>
      <w:r>
        <w:rPr>
          <w:rFonts w:hint="eastAsia" w:ascii="仿宋_GB2312"/>
          <w:color w:val="auto"/>
          <w:szCs w:val="32"/>
          <w:highlight w:val="none"/>
        </w:rPr>
        <w:t>根据于田县</w:t>
      </w:r>
      <w:r>
        <w:rPr>
          <w:rFonts w:hint="eastAsia" w:ascii="仿宋_GB2312"/>
          <w:color w:val="auto"/>
          <w:szCs w:val="32"/>
          <w:highlight w:val="none"/>
          <w:lang w:eastAsia="zh-CN"/>
        </w:rPr>
        <w:t>农业农村局、</w:t>
      </w:r>
      <w:r>
        <w:rPr>
          <w:rFonts w:hint="eastAsia" w:ascii="仿宋_GB2312"/>
          <w:color w:val="auto"/>
          <w:szCs w:val="32"/>
          <w:highlight w:val="none"/>
          <w:lang w:val="en-US" w:eastAsia="zh-CN"/>
        </w:rPr>
        <w:t>于田县财政局联合</w:t>
      </w:r>
      <w:r>
        <w:rPr>
          <w:rFonts w:hint="eastAsia" w:ascii="仿宋_GB2312"/>
          <w:color w:val="auto"/>
          <w:szCs w:val="32"/>
          <w:highlight w:val="none"/>
        </w:rPr>
        <w:t>下发的《关于对于田县2024年壮大村集体经济建设项目（于田县先拜巴扎镇）</w:t>
      </w:r>
      <w:r>
        <w:rPr>
          <w:rFonts w:hint="eastAsia" w:ascii="仿宋_GB2312"/>
          <w:color w:val="auto"/>
          <w:szCs w:val="32"/>
          <w:highlight w:val="none"/>
          <w:lang w:eastAsia="zh-CN"/>
        </w:rPr>
        <w:t>实施</w:t>
      </w:r>
      <w:r>
        <w:rPr>
          <w:rFonts w:hint="eastAsia" w:ascii="仿宋_GB2312"/>
          <w:color w:val="auto"/>
          <w:szCs w:val="32"/>
          <w:highlight w:val="none"/>
        </w:rPr>
        <w:t>方案的批复》（于</w:t>
      </w:r>
      <w:r>
        <w:rPr>
          <w:rFonts w:hint="eastAsia" w:ascii="仿宋_GB2312"/>
          <w:color w:val="auto"/>
          <w:szCs w:val="32"/>
          <w:highlight w:val="none"/>
          <w:lang w:eastAsia="zh-CN"/>
        </w:rPr>
        <w:t>农村项目【</w:t>
      </w:r>
      <w:r>
        <w:rPr>
          <w:rFonts w:hint="eastAsia" w:ascii="仿宋_GB2312"/>
          <w:color w:val="auto"/>
          <w:szCs w:val="32"/>
          <w:highlight w:val="none"/>
          <w:lang w:val="en-US" w:eastAsia="zh-CN"/>
        </w:rPr>
        <w:t>2024</w:t>
      </w:r>
      <w:r>
        <w:rPr>
          <w:rFonts w:hint="eastAsia" w:ascii="仿宋_GB2312"/>
          <w:color w:val="auto"/>
          <w:szCs w:val="32"/>
          <w:highlight w:val="none"/>
          <w:lang w:eastAsia="zh-CN"/>
        </w:rPr>
        <w:t>】</w:t>
      </w:r>
      <w:r>
        <w:rPr>
          <w:rFonts w:hint="eastAsia" w:ascii="仿宋_GB2312"/>
          <w:color w:val="auto"/>
          <w:szCs w:val="32"/>
          <w:highlight w:val="none"/>
          <w:lang w:val="en-US" w:eastAsia="zh-CN"/>
        </w:rPr>
        <w:t>002号</w:t>
      </w:r>
      <w:r>
        <w:rPr>
          <w:rFonts w:hint="eastAsia" w:ascii="仿宋_GB2312"/>
          <w:color w:val="auto"/>
          <w:szCs w:val="32"/>
          <w:highlight w:val="none"/>
        </w:rPr>
        <w:t>）</w:t>
      </w:r>
      <w:bookmarkEnd w:id="0"/>
      <w:r>
        <w:rPr>
          <w:rFonts w:hint="eastAsia" w:ascii="仿宋_GB2312"/>
          <w:color w:val="auto"/>
          <w:szCs w:val="32"/>
          <w:highlight w:val="none"/>
        </w:rPr>
        <w:t>文批复立项实施，</w:t>
      </w:r>
      <w:r>
        <w:rPr>
          <w:rFonts w:hint="eastAsia" w:ascii="仿宋_GB2312"/>
          <w:color w:val="auto"/>
          <w:szCs w:val="32"/>
          <w:highlight w:val="none"/>
          <w:lang w:eastAsia="zh-CN"/>
        </w:rPr>
        <w:t>于田县2024年壮大村集体经济建设项目（于田县先拜巴扎镇）</w:t>
      </w:r>
      <w:r>
        <w:rPr>
          <w:rFonts w:hint="eastAsia" w:ascii="仿宋_GB2312"/>
          <w:color w:val="auto"/>
          <w:szCs w:val="32"/>
          <w:highlight w:val="none"/>
        </w:rPr>
        <w:t>预算安排总额为</w:t>
      </w:r>
      <w:r>
        <w:rPr>
          <w:rFonts w:hint="eastAsia" w:ascii="仿宋_GB2312"/>
          <w:color w:val="auto"/>
          <w:szCs w:val="32"/>
          <w:highlight w:val="none"/>
          <w:lang w:val="en-US" w:eastAsia="zh-CN"/>
        </w:rPr>
        <w:t>79.71</w:t>
      </w:r>
      <w:r>
        <w:rPr>
          <w:rFonts w:hint="eastAsia" w:ascii="仿宋_GB2312"/>
          <w:color w:val="auto"/>
          <w:szCs w:val="32"/>
          <w:highlight w:val="none"/>
        </w:rPr>
        <w:t>万元，</w:t>
      </w:r>
      <w:r>
        <w:rPr>
          <w:rFonts w:hint="eastAsia" w:ascii="仿宋_GB2312"/>
          <w:color w:val="auto"/>
          <w:szCs w:val="32"/>
          <w:highlight w:val="none"/>
          <w:lang w:eastAsia="zh-CN"/>
        </w:rPr>
        <w:t>全部为乡村振兴衔接资金</w:t>
      </w:r>
      <w:r>
        <w:rPr>
          <w:rFonts w:hint="eastAsia" w:ascii="仿宋_GB2312"/>
          <w:color w:val="auto"/>
          <w:szCs w:val="32"/>
          <w:highlight w:val="none"/>
        </w:rPr>
        <w:t>。预算资金到位率为100.00%。</w:t>
      </w:r>
    </w:p>
    <w:p w14:paraId="13E08A18">
      <w:pPr>
        <w:pStyle w:val="53"/>
        <w:ind w:left="3" w:right="3" w:firstLine="562"/>
        <w:rPr>
          <w:rFonts w:ascii="仿宋_GB2312"/>
          <w:b/>
          <w:color w:val="auto"/>
          <w:szCs w:val="32"/>
          <w:highlight w:val="none"/>
        </w:rPr>
      </w:pPr>
      <w:r>
        <w:rPr>
          <w:rFonts w:hint="eastAsia" w:ascii="仿宋_GB2312"/>
          <w:b/>
          <w:color w:val="auto"/>
          <w:szCs w:val="32"/>
          <w:highlight w:val="none"/>
        </w:rPr>
        <w:t>2.项目实施背景</w:t>
      </w:r>
    </w:p>
    <w:p w14:paraId="2307CA61">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val="en-US" w:eastAsia="zh-CN"/>
        </w:rPr>
        <w:t xml:space="preserve">以习近平新时代中国特色社会主义思想为指导，全面贯彻党的二十大及十九届历次全会精神，贯彻落实中央经济工作会议、中央农村工作会议和第三次中央新疆工作座谈会精神，坚持农业农村优先发展，坚持农业现代化与农村现代化一体设计、一并推进，促进农业高质高效、乡村宜居宜业、农民富裕富足， 按照农业高质量发展要求，推动藏粮于地、藏粮于技，以提升粮食产能为首要 目标，聚焦重点区域，统筹整合资金，加大投入力度，完善建设内容，加强建设管理，突出抓好耕地保护、地力提升和节水灌溉，大力推进节水建设，加快补齐农业基础设施短板，提高水土资源利用效率，切实增强农田防灾、抗灾、减灾能力，为保障国家粮食安全提供坚实基础。 </w:t>
      </w:r>
    </w:p>
    <w:p w14:paraId="17E25542">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val="en-US" w:eastAsia="zh-CN"/>
        </w:rPr>
        <w:t xml:space="preserve">习近平总书记看望参加全国政协十三届五次会议的农业界、社会福利和社会保障界委员时的讲话，要求“在粮食安全这个问题上不能有丝毫麻痹大意，不能认为进入工业化，吃饭问题就可有可无，也不要指望依靠国际市场来解决。要未雨绸缪，始终绷紧粮食安全这根弦，始终坚持以我为主、立足国内，确保产能、适度进口，科技支撑”，党的二十大报告提出，全方位夯实粮食安全根基，牢牢守住 18 亿亩耕地红线，确保中国人的饭碗牢牢端在自己手中。要保障国家粮食安全，提高农业质量效益和竞争力，实施乡村建设行动，深化农村改革，实现巩固拓展脱贫攻坚成果同乡村振兴有效衔接。坚持农业农村优先发展，以增加农民收入为核心，加快调整农业产业结构，促进一二三产加强农田水利基本建设，是提高农业综合生产能力、确保粮食安全、促进“三农”间题解决的项关键措施。 </w:t>
      </w:r>
    </w:p>
    <w:p w14:paraId="53424A6E">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val="en-US" w:eastAsia="zh-CN"/>
        </w:rPr>
        <w:t>2023 年 12 月 11 日至 12 日，中央经济工作会议在北京举行，会议强调坚持不懈的抓好三农工作，要锚定建设农业强国目标，学习运用“千万工程”经验，有力有效推进乡村全面振兴，以确保国家粮食安全、确保不发生规模性返贫为底线，以提升乡村产业发展水平、提升乡村建设水平、提升乡村治理水平为重点，强化科技和改革双轮驱动，强化农民增收举措，集中力量抓好办成一批群众可感可及的实事，建设宜居宜业和美乡村。毫不放松抓好粮食等重要农产品稳定安全供给，探索建立粮食产销区省际横向利益补偿机制，改革完善耕地占补平衡制度，提高高标准农田建设投入标准。树立大农业观、大食物观，把农业建成现代化大产业。2023 年 12 月 20 日中央农村工作会议在京召开，习近平总书记再次对“三农”工作做出重要指示，要求抓好粮食和重要农产品生产，稳定粮食播种面积，推动大面积提高粮食单产。</w:t>
      </w:r>
    </w:p>
    <w:p w14:paraId="13AFAD35">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由于上述原因开展</w:t>
      </w:r>
      <w:r>
        <w:rPr>
          <w:rFonts w:hint="eastAsia" w:ascii="仿宋_GB2312" w:hAnsi="Times New Roman" w:eastAsia="仿宋_GB2312" w:cs="Times New Roman"/>
          <w:color w:val="auto"/>
          <w:sz w:val="28"/>
          <w:szCs w:val="32"/>
          <w:highlight w:val="none"/>
          <w:lang w:eastAsia="zh-CN"/>
        </w:rPr>
        <w:t>于田县2024年壮大村集体经济建设项目（于田县先拜巴扎镇）</w:t>
      </w:r>
      <w:r>
        <w:rPr>
          <w:rFonts w:hint="eastAsia" w:ascii="仿宋_GB2312" w:hAnsi="Times New Roman" w:eastAsia="仿宋_GB2312" w:cs="Times New Roman"/>
          <w:color w:val="auto"/>
          <w:sz w:val="28"/>
          <w:szCs w:val="32"/>
          <w:highlight w:val="none"/>
        </w:rPr>
        <w:t>，本项目由</w:t>
      </w:r>
      <w:r>
        <w:rPr>
          <w:rFonts w:hint="eastAsia" w:ascii="仿宋_GB2312" w:hAnsi="Times New Roman" w:eastAsia="仿宋_GB2312" w:cs="Times New Roman"/>
          <w:color w:val="auto"/>
          <w:sz w:val="28"/>
          <w:szCs w:val="32"/>
          <w:highlight w:val="none"/>
          <w:lang w:eastAsia="zh-CN"/>
        </w:rPr>
        <w:t>于田县农业农村局</w:t>
      </w:r>
      <w:r>
        <w:rPr>
          <w:rFonts w:hint="eastAsia" w:ascii="仿宋_GB2312" w:hAnsi="Times New Roman" w:eastAsia="仿宋_GB2312" w:cs="Times New Roman"/>
          <w:color w:val="auto"/>
          <w:sz w:val="28"/>
          <w:szCs w:val="32"/>
          <w:highlight w:val="none"/>
        </w:rPr>
        <w:t>主管，</w:t>
      </w:r>
      <w:r>
        <w:rPr>
          <w:rFonts w:hint="eastAsia" w:ascii="仿宋_GB2312" w:hAnsi="Times New Roman" w:eastAsia="仿宋_GB2312" w:cs="Times New Roman"/>
          <w:color w:val="auto"/>
          <w:sz w:val="28"/>
          <w:szCs w:val="32"/>
          <w:highlight w:val="none"/>
          <w:lang w:eastAsia="zh-CN"/>
        </w:rPr>
        <w:t>于田县先拜巴扎镇人民政府</w:t>
      </w:r>
      <w:r>
        <w:rPr>
          <w:rFonts w:hint="eastAsia" w:ascii="仿宋_GB2312" w:hAnsi="Times New Roman" w:eastAsia="仿宋_GB2312" w:cs="Times New Roman"/>
          <w:color w:val="auto"/>
          <w:sz w:val="28"/>
          <w:szCs w:val="32"/>
          <w:highlight w:val="none"/>
        </w:rPr>
        <w:t>负责实施，项目施工期为202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年</w:t>
      </w:r>
      <w:r>
        <w:rPr>
          <w:rFonts w:hint="eastAsia" w:ascii="仿宋_GB2312" w:hAnsi="Times New Roman" w:eastAsia="仿宋_GB2312" w:cs="Times New Roman"/>
          <w:color w:val="auto"/>
          <w:sz w:val="28"/>
          <w:szCs w:val="32"/>
          <w:highlight w:val="none"/>
          <w:lang w:val="en-US" w:eastAsia="zh-CN"/>
        </w:rPr>
        <w:t>3</w:t>
      </w:r>
      <w:r>
        <w:rPr>
          <w:rFonts w:hint="eastAsia" w:ascii="仿宋_GB2312" w:hAnsi="Times New Roman" w:eastAsia="仿宋_GB2312" w:cs="Times New Roman"/>
          <w:color w:val="auto"/>
          <w:sz w:val="28"/>
          <w:szCs w:val="32"/>
          <w:highlight w:val="none"/>
        </w:rPr>
        <w:t>月-202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年</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月。</w:t>
      </w:r>
    </w:p>
    <w:p w14:paraId="72A495EC">
      <w:pPr>
        <w:spacing w:line="560" w:lineRule="exact"/>
        <w:rPr>
          <w:rFonts w:ascii="仿宋_GB2312" w:hAnsi="Times New Roman" w:eastAsia="仿宋_GB2312" w:cs="Times New Roman"/>
          <w:color w:val="auto"/>
          <w:sz w:val="28"/>
          <w:szCs w:val="32"/>
          <w:highlight w:val="none"/>
        </w:rPr>
      </w:pPr>
    </w:p>
    <w:p w14:paraId="4427723D">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7B349DC2">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于田县2024年壮大村集体经济建设项目（于田县先拜巴扎镇），根据于田县</w:t>
      </w:r>
      <w:r>
        <w:rPr>
          <w:rFonts w:hint="eastAsia" w:ascii="仿宋_GB2312" w:hAnsi="Times New Roman" w:eastAsia="仿宋_GB2312" w:cs="Times New Roman"/>
          <w:color w:val="auto"/>
          <w:sz w:val="28"/>
          <w:szCs w:val="32"/>
          <w:highlight w:val="none"/>
          <w:lang w:eastAsia="zh-CN"/>
        </w:rPr>
        <w:t>农业农村局、</w:t>
      </w:r>
      <w:r>
        <w:rPr>
          <w:rFonts w:hint="eastAsia" w:ascii="仿宋_GB2312" w:hAnsi="Times New Roman" w:eastAsia="仿宋_GB2312" w:cs="Times New Roman"/>
          <w:color w:val="auto"/>
          <w:sz w:val="28"/>
          <w:szCs w:val="32"/>
          <w:highlight w:val="none"/>
          <w:lang w:val="en-US" w:eastAsia="zh-CN"/>
        </w:rPr>
        <w:t>于田县财政局联合</w:t>
      </w:r>
      <w:r>
        <w:rPr>
          <w:rFonts w:hint="eastAsia" w:ascii="仿宋_GB2312" w:hAnsi="Times New Roman" w:eastAsia="仿宋_GB2312" w:cs="Times New Roman"/>
          <w:color w:val="auto"/>
          <w:sz w:val="28"/>
          <w:szCs w:val="32"/>
          <w:highlight w:val="none"/>
        </w:rPr>
        <w:t>下发的《关于对</w:t>
      </w:r>
      <w:r>
        <w:rPr>
          <w:rFonts w:hint="eastAsia" w:ascii="仿宋_GB2312" w:hAnsi="Times New Roman" w:eastAsia="仿宋_GB2312" w:cs="Times New Roman"/>
          <w:color w:val="auto"/>
          <w:sz w:val="28"/>
          <w:szCs w:val="32"/>
          <w:highlight w:val="none"/>
          <w:lang w:eastAsia="zh-CN"/>
        </w:rPr>
        <w:t>于田县2024年壮大村集体经济建设项目（于田县先拜巴扎镇）实施</w:t>
      </w:r>
      <w:r>
        <w:rPr>
          <w:rFonts w:hint="eastAsia" w:ascii="仿宋_GB2312" w:hAnsi="Times New Roman" w:eastAsia="仿宋_GB2312" w:cs="Times New Roman"/>
          <w:color w:val="auto"/>
          <w:sz w:val="28"/>
          <w:szCs w:val="32"/>
          <w:highlight w:val="none"/>
        </w:rPr>
        <w:t>方案的批复》（于</w:t>
      </w:r>
      <w:r>
        <w:rPr>
          <w:rFonts w:hint="eastAsia" w:ascii="仿宋_GB2312" w:hAnsi="Times New Roman" w:eastAsia="仿宋_GB2312" w:cs="Times New Roman"/>
          <w:color w:val="auto"/>
          <w:sz w:val="28"/>
          <w:szCs w:val="32"/>
          <w:highlight w:val="none"/>
          <w:lang w:eastAsia="zh-CN"/>
        </w:rPr>
        <w:t>农村项目【</w:t>
      </w:r>
      <w:r>
        <w:rPr>
          <w:rFonts w:hint="eastAsia" w:ascii="仿宋_GB2312" w:hAnsi="Times New Roman" w:eastAsia="仿宋_GB2312" w:cs="Times New Roman"/>
          <w:color w:val="auto"/>
          <w:sz w:val="28"/>
          <w:szCs w:val="32"/>
          <w:highlight w:val="none"/>
          <w:lang w:val="en-US" w:eastAsia="zh-CN"/>
        </w:rPr>
        <w:t>2024</w:t>
      </w:r>
      <w:r>
        <w:rPr>
          <w:rFonts w:hint="eastAsia" w:ascii="仿宋_GB2312" w:hAnsi="Times New Roman" w:eastAsia="仿宋_GB2312" w:cs="Times New Roman"/>
          <w:color w:val="auto"/>
          <w:sz w:val="28"/>
          <w:szCs w:val="32"/>
          <w:highlight w:val="none"/>
          <w:lang w:eastAsia="zh-CN"/>
        </w:rPr>
        <w:t>】</w:t>
      </w:r>
      <w:r>
        <w:rPr>
          <w:rFonts w:hint="eastAsia" w:ascii="仿宋_GB2312" w:hAnsi="Times New Roman" w:eastAsia="仿宋_GB2312" w:cs="Times New Roman"/>
          <w:color w:val="auto"/>
          <w:sz w:val="28"/>
          <w:szCs w:val="32"/>
          <w:highlight w:val="none"/>
          <w:lang w:val="en-US" w:eastAsia="zh-CN"/>
        </w:rPr>
        <w:t>002号</w:t>
      </w:r>
      <w:r>
        <w:rPr>
          <w:rFonts w:hint="eastAsia" w:ascii="仿宋_GB2312" w:hAnsi="Times New Roman" w:eastAsia="仿宋_GB2312" w:cs="Times New Roman"/>
          <w:color w:val="auto"/>
          <w:sz w:val="28"/>
          <w:szCs w:val="32"/>
          <w:highlight w:val="none"/>
        </w:rPr>
        <w:t>）</w:t>
      </w:r>
      <w:r>
        <w:rPr>
          <w:rFonts w:hint="eastAsia" w:ascii="仿宋_GB2312" w:hAnsi="Times New Roman" w:eastAsia="仿宋_GB2312" w:cs="Times New Roman"/>
          <w:color w:val="auto"/>
          <w:sz w:val="28"/>
          <w:szCs w:val="32"/>
          <w:highlight w:val="none"/>
          <w:lang w:val="en-US" w:eastAsia="zh-CN"/>
        </w:rPr>
        <w:t>要求，项目</w:t>
      </w:r>
      <w:r>
        <w:rPr>
          <w:rFonts w:hint="eastAsia" w:ascii="仿宋_GB2312" w:hAnsi="Times New Roman" w:eastAsia="仿宋_GB2312" w:cs="Times New Roman"/>
          <w:color w:val="auto"/>
          <w:sz w:val="28"/>
          <w:szCs w:val="32"/>
          <w:highlight w:val="none"/>
        </w:rPr>
        <w:t>实施范围</w:t>
      </w:r>
      <w:r>
        <w:rPr>
          <w:rFonts w:hint="eastAsia" w:ascii="仿宋_GB2312" w:hAnsi="Times New Roman" w:eastAsia="仿宋_GB2312" w:cs="Times New Roman"/>
          <w:color w:val="auto"/>
          <w:sz w:val="28"/>
          <w:szCs w:val="32"/>
          <w:highlight w:val="none"/>
          <w:lang w:eastAsia="zh-CN"/>
        </w:rPr>
        <w:t>：</w:t>
      </w:r>
      <w:r>
        <w:rPr>
          <w:rFonts w:hint="eastAsia" w:ascii="仿宋_GB2312" w:hAnsi="Times New Roman" w:eastAsia="仿宋_GB2312" w:cs="Times New Roman"/>
          <w:color w:val="auto"/>
          <w:sz w:val="28"/>
          <w:szCs w:val="32"/>
          <w:highlight w:val="none"/>
        </w:rPr>
        <w:t>平整土地400.53亩，平整土地土方为50130.61平方米。通过项目实施，提高耕地质量，促进田间工程配套建设完善，改善农业生产基础条件，为发展高效现代农业提供基础支撑，通过土地集中提高规模经营和产业化水平，提高劳动生产率，从根本上保障粮食生产能力的提高，同时提高农民收入，促进耕地保护。</w:t>
      </w:r>
    </w:p>
    <w:p w14:paraId="03C1D695">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210F48C6">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eastAsia="zh-CN"/>
        </w:rPr>
        <w:t>于田县2024年壮大村集体经济建设项目（于田县先拜巴扎镇）</w:t>
      </w:r>
      <w:r>
        <w:rPr>
          <w:rFonts w:hint="eastAsia" w:ascii="仿宋_GB2312" w:hAnsi="Times New Roman" w:eastAsia="仿宋_GB2312" w:cs="Times New Roman"/>
          <w:color w:val="auto"/>
          <w:sz w:val="28"/>
          <w:szCs w:val="32"/>
          <w:highlight w:val="none"/>
        </w:rPr>
        <w:t>性质为</w:t>
      </w:r>
      <w:r>
        <w:rPr>
          <w:rFonts w:hint="eastAsia" w:ascii="仿宋_GB2312" w:hAnsi="Times New Roman" w:eastAsia="仿宋_GB2312" w:cs="Times New Roman"/>
          <w:color w:val="auto"/>
          <w:sz w:val="28"/>
          <w:szCs w:val="32"/>
          <w:highlight w:val="none"/>
          <w:lang w:eastAsia="zh-CN"/>
        </w:rPr>
        <w:t>土地平整</w:t>
      </w:r>
      <w:r>
        <w:rPr>
          <w:rFonts w:hint="eastAsia" w:ascii="仿宋_GB2312" w:hAnsi="Times New Roman" w:eastAsia="仿宋_GB2312" w:cs="Times New Roman"/>
          <w:color w:val="auto"/>
          <w:sz w:val="28"/>
          <w:szCs w:val="32"/>
          <w:highlight w:val="none"/>
        </w:rPr>
        <w:t>项目，属于乡村振兴衔接资金项目。</w:t>
      </w:r>
    </w:p>
    <w:p w14:paraId="6ACD8B5A">
      <w:pPr>
        <w:spacing w:line="560" w:lineRule="exact"/>
        <w:ind w:firstLine="546" w:firstLineChars="200"/>
        <w:rPr>
          <w:rStyle w:val="20"/>
          <w:rFonts w:ascii="楷体_GB2312" w:hAnsi="楷体" w:cs="Times New Roman"/>
          <w:color w:val="auto"/>
          <w:spacing w:val="-4"/>
          <w:sz w:val="28"/>
          <w:szCs w:val="32"/>
          <w:highlight w:val="none"/>
        </w:rPr>
      </w:pPr>
      <w:r>
        <w:rPr>
          <w:rStyle w:val="20"/>
          <w:rFonts w:hint="eastAsia" w:ascii="楷体_GB2312" w:hAnsi="楷体" w:cs="Times New Roman"/>
          <w:color w:val="auto"/>
          <w:spacing w:val="-4"/>
          <w:sz w:val="28"/>
          <w:szCs w:val="32"/>
          <w:highlight w:val="none"/>
        </w:rPr>
        <w:t>（二）财政专项乡村振兴衔接资金项目绩效目标设定情况</w:t>
      </w:r>
    </w:p>
    <w:p w14:paraId="35EB13C0">
      <w:pPr>
        <w:spacing w:line="560" w:lineRule="exact"/>
        <w:ind w:firstLine="562" w:firstLineChars="200"/>
        <w:rPr>
          <w:rFonts w:ascii="仿宋_GB2312" w:hAnsi="Times New Roman" w:eastAsia="仿宋_GB2312" w:cs="Times New Roman"/>
          <w:b/>
          <w:bCs/>
          <w:color w:val="auto"/>
          <w:sz w:val="28"/>
          <w:szCs w:val="32"/>
          <w:highlight w:val="none"/>
        </w:rPr>
      </w:pPr>
      <w:r>
        <w:rPr>
          <w:rFonts w:hint="eastAsia" w:ascii="仿宋_GB2312" w:hAnsi="Times New Roman" w:eastAsia="仿宋_GB2312" w:cs="Times New Roman"/>
          <w:b/>
          <w:bCs/>
          <w:color w:val="auto"/>
          <w:sz w:val="28"/>
          <w:szCs w:val="32"/>
          <w:highlight w:val="none"/>
        </w:rPr>
        <w:t>1.项目绩效总体目标</w:t>
      </w:r>
    </w:p>
    <w:p w14:paraId="031445B2">
      <w:pPr>
        <w:pStyle w:val="53"/>
        <w:spacing w:line="560" w:lineRule="exact"/>
        <w:ind w:left="3" w:right="3" w:firstLine="560"/>
        <w:rPr>
          <w:rFonts w:ascii="仿宋_GB2312"/>
          <w:color w:val="auto"/>
          <w:szCs w:val="32"/>
          <w:highlight w:val="none"/>
        </w:rPr>
      </w:pPr>
      <w:r>
        <w:rPr>
          <w:rFonts w:hint="eastAsia" w:ascii="仿宋_GB2312" w:cs="Times New Roman"/>
          <w:color w:val="auto"/>
          <w:sz w:val="28"/>
          <w:szCs w:val="32"/>
          <w:highlight w:val="none"/>
          <w:lang w:eastAsia="zh-CN"/>
        </w:rPr>
        <w:t>于田县2024年壮大村集体经济建设项目（于田县先拜巴扎镇）</w:t>
      </w:r>
      <w:r>
        <w:rPr>
          <w:rFonts w:hint="eastAsia" w:ascii="仿宋_GB2312"/>
          <w:color w:val="auto"/>
          <w:szCs w:val="32"/>
          <w:highlight w:val="none"/>
        </w:rPr>
        <w:t>总投资</w:t>
      </w:r>
      <w:r>
        <w:rPr>
          <w:rFonts w:hint="eastAsia" w:ascii="仿宋_GB2312"/>
          <w:color w:val="auto"/>
          <w:szCs w:val="32"/>
          <w:highlight w:val="none"/>
          <w:lang w:val="en-US" w:eastAsia="zh-CN"/>
        </w:rPr>
        <w:t>79.71</w:t>
      </w:r>
      <w:r>
        <w:rPr>
          <w:rFonts w:hint="eastAsia" w:ascii="仿宋_GB2312"/>
          <w:color w:val="auto"/>
          <w:szCs w:val="32"/>
          <w:highlight w:val="none"/>
        </w:rPr>
        <w:t>万元，全部申请</w:t>
      </w:r>
      <w:r>
        <w:rPr>
          <w:rFonts w:hint="eastAsia" w:ascii="仿宋_GB2312" w:hAnsi="Times New Roman" w:eastAsia="仿宋_GB2312" w:cs="Times New Roman"/>
          <w:color w:val="auto"/>
          <w:sz w:val="28"/>
          <w:szCs w:val="32"/>
          <w:highlight w:val="none"/>
        </w:rPr>
        <w:t>乡村振兴衔接资金</w:t>
      </w:r>
      <w:r>
        <w:rPr>
          <w:rFonts w:hint="eastAsia" w:ascii="仿宋_GB2312"/>
          <w:color w:val="auto"/>
          <w:szCs w:val="32"/>
          <w:highlight w:val="none"/>
        </w:rPr>
        <w:t>。主要内容为：平整土地400.53亩，平整土地土方为50130.61平方米。</w:t>
      </w:r>
    </w:p>
    <w:p w14:paraId="1C575242">
      <w:pPr>
        <w:pStyle w:val="53"/>
        <w:spacing w:line="560" w:lineRule="exact"/>
        <w:ind w:left="3" w:right="3" w:firstLine="560"/>
        <w:rPr>
          <w:rFonts w:ascii="仿宋_GB2312"/>
          <w:color w:val="auto"/>
          <w:szCs w:val="32"/>
          <w:highlight w:val="none"/>
        </w:rPr>
      </w:pPr>
      <w:r>
        <w:rPr>
          <w:rFonts w:hint="eastAsia" w:ascii="仿宋_GB2312"/>
          <w:color w:val="auto"/>
          <w:szCs w:val="32"/>
          <w:highlight w:val="none"/>
        </w:rPr>
        <w:t>通过</w:t>
      </w:r>
      <w:r>
        <w:rPr>
          <w:rFonts w:hint="eastAsia" w:ascii="仿宋_GB2312" w:cs="Times New Roman"/>
          <w:color w:val="auto"/>
          <w:sz w:val="28"/>
          <w:szCs w:val="32"/>
          <w:highlight w:val="none"/>
          <w:lang w:eastAsia="zh-CN"/>
        </w:rPr>
        <w:t>于田县2024年壮大村集体经济建设项目（于田县先拜巴扎镇）</w:t>
      </w:r>
      <w:r>
        <w:rPr>
          <w:rFonts w:hint="eastAsia" w:ascii="仿宋_GB2312"/>
          <w:color w:val="auto"/>
          <w:szCs w:val="32"/>
          <w:highlight w:val="none"/>
        </w:rPr>
        <w:t>实施，提高耕地质量，促进田间工程配套建设完善，改善农业生产基础条件，为发展高效现代农业提供基础支撑，通过土地集中提高规模经营和产业化水平，提高劳动生产率，从根本上保障粮食生产能力的提高，同时提高农民收入，促进耕地保护。</w:t>
      </w:r>
    </w:p>
    <w:p w14:paraId="68669139">
      <w:pPr>
        <w:pStyle w:val="53"/>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2CA07921">
      <w:pPr>
        <w:pStyle w:val="53"/>
        <w:spacing w:line="560" w:lineRule="exact"/>
        <w:ind w:left="3" w:right="3" w:firstLine="560"/>
        <w:rPr>
          <w:rFonts w:ascii="仿宋_GB2312"/>
          <w:color w:val="auto"/>
          <w:szCs w:val="32"/>
          <w:highlight w:val="none"/>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本项目共设置一级指标3个，二级指标</w:t>
      </w:r>
      <w:r>
        <w:rPr>
          <w:rFonts w:hint="eastAsia" w:ascii="仿宋_GB2312"/>
          <w:color w:val="auto"/>
          <w:szCs w:val="32"/>
          <w:highlight w:val="none"/>
          <w:lang w:val="en-US" w:eastAsia="zh-CN"/>
        </w:rPr>
        <w:t>6</w:t>
      </w:r>
      <w:r>
        <w:rPr>
          <w:rFonts w:hint="eastAsia" w:ascii="仿宋_GB2312"/>
          <w:color w:val="auto"/>
          <w:szCs w:val="32"/>
          <w:highlight w:val="none"/>
        </w:rPr>
        <w:t>个，三级指标</w:t>
      </w:r>
      <w:r>
        <w:rPr>
          <w:rFonts w:hint="eastAsia" w:ascii="仿宋_GB2312"/>
          <w:color w:val="auto"/>
          <w:szCs w:val="32"/>
          <w:highlight w:val="none"/>
          <w:lang w:val="en-US" w:eastAsia="zh-CN"/>
        </w:rPr>
        <w:t>11</w:t>
      </w:r>
      <w:r>
        <w:rPr>
          <w:rFonts w:hint="eastAsia" w:ascii="仿宋_GB2312"/>
          <w:color w:val="auto"/>
          <w:szCs w:val="32"/>
          <w:highlight w:val="none"/>
        </w:rPr>
        <w:t>个。</w:t>
      </w:r>
    </w:p>
    <w:p w14:paraId="629485C0">
      <w:pPr>
        <w:pStyle w:val="30"/>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7A89E092">
      <w:pPr>
        <w:spacing w:line="560" w:lineRule="exact"/>
        <w:ind w:firstLine="546" w:firstLineChars="200"/>
        <w:rPr>
          <w:rStyle w:val="20"/>
          <w:rFonts w:ascii="楷体_GB2312" w:hAnsi="楷体" w:cs="Times New Roman"/>
          <w:color w:val="auto"/>
          <w:spacing w:val="-4"/>
          <w:sz w:val="28"/>
          <w:szCs w:val="32"/>
          <w:highlight w:val="none"/>
        </w:rPr>
      </w:pPr>
      <w:r>
        <w:rPr>
          <w:rStyle w:val="20"/>
          <w:rFonts w:hint="eastAsia" w:ascii="楷体_GB2312" w:hAnsi="楷体" w:cs="Times New Roman"/>
          <w:color w:val="auto"/>
          <w:spacing w:val="-4"/>
          <w:sz w:val="28"/>
          <w:szCs w:val="32"/>
          <w:highlight w:val="none"/>
        </w:rPr>
        <w:t>（一）绩效自评工作开展范围</w:t>
      </w:r>
    </w:p>
    <w:p w14:paraId="5DEE89D1">
      <w:pPr>
        <w:pStyle w:val="53"/>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73F38F01">
      <w:pPr>
        <w:spacing w:line="560" w:lineRule="exact"/>
        <w:ind w:firstLine="546" w:firstLineChars="200"/>
        <w:rPr>
          <w:rStyle w:val="20"/>
          <w:rFonts w:ascii="楷体_GB2312" w:hAnsi="楷体" w:cs="Times New Roman"/>
          <w:color w:val="auto"/>
          <w:spacing w:val="-4"/>
          <w:sz w:val="28"/>
          <w:szCs w:val="32"/>
          <w:highlight w:val="none"/>
        </w:rPr>
      </w:pPr>
      <w:r>
        <w:rPr>
          <w:rStyle w:val="20"/>
          <w:rFonts w:hint="eastAsia" w:ascii="楷体_GB2312" w:hAnsi="楷体" w:cs="Times New Roman"/>
          <w:color w:val="auto"/>
          <w:spacing w:val="-4"/>
          <w:sz w:val="28"/>
          <w:szCs w:val="32"/>
          <w:highlight w:val="none"/>
        </w:rPr>
        <w:t>（二）绩效自评工作对象</w:t>
      </w:r>
    </w:p>
    <w:p w14:paraId="29D5BEAE">
      <w:pPr>
        <w:pStyle w:val="53"/>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cs="Times New Roman"/>
          <w:color w:val="auto"/>
          <w:sz w:val="28"/>
          <w:szCs w:val="32"/>
          <w:highlight w:val="none"/>
          <w:lang w:eastAsia="zh-CN"/>
        </w:rPr>
        <w:t>于田县2024年壮大村集体经济建设项目（于田县先拜巴扎镇）</w:t>
      </w:r>
      <w:r>
        <w:rPr>
          <w:color w:val="auto"/>
          <w:highlight w:val="none"/>
        </w:rPr>
        <w:t>资金的使用管理、项目产出、综合效益等进行评价。</w:t>
      </w:r>
    </w:p>
    <w:p w14:paraId="0ECAAE36">
      <w:pPr>
        <w:spacing w:line="560" w:lineRule="exact"/>
        <w:ind w:firstLine="546" w:firstLineChars="200"/>
        <w:rPr>
          <w:rStyle w:val="20"/>
          <w:rFonts w:ascii="楷体_GB2312" w:hAnsi="楷体" w:cs="Times New Roman"/>
          <w:color w:val="auto"/>
          <w:spacing w:val="-4"/>
          <w:sz w:val="28"/>
          <w:szCs w:val="32"/>
          <w:highlight w:val="none"/>
        </w:rPr>
      </w:pPr>
      <w:r>
        <w:rPr>
          <w:rStyle w:val="20"/>
          <w:rFonts w:hint="eastAsia" w:ascii="楷体_GB2312" w:hAnsi="楷体" w:cs="Times New Roman"/>
          <w:color w:val="auto"/>
          <w:spacing w:val="-4"/>
          <w:sz w:val="28"/>
          <w:szCs w:val="32"/>
          <w:highlight w:val="none"/>
        </w:rPr>
        <w:t>（三）绩效自评工作方式</w:t>
      </w:r>
    </w:p>
    <w:p w14:paraId="5C31A79F">
      <w:pPr>
        <w:pStyle w:val="34"/>
        <w:rPr>
          <w:color w:val="auto"/>
          <w:highlight w:val="none"/>
        </w:rPr>
      </w:pPr>
      <w:r>
        <w:rPr>
          <w:rFonts w:hint="eastAsia"/>
          <w:color w:val="auto"/>
          <w:highlight w:val="none"/>
        </w:rPr>
        <w:t>1.前期准备</w:t>
      </w:r>
    </w:p>
    <w:p w14:paraId="1C53261E">
      <w:pPr>
        <w:pStyle w:val="53"/>
        <w:spacing w:line="560" w:lineRule="exact"/>
        <w:ind w:left="3" w:right="0" w:rightChars="0" w:firstLine="560"/>
        <w:rPr>
          <w:color w:val="auto"/>
          <w:highlight w:val="none"/>
        </w:rPr>
      </w:pPr>
      <w:r>
        <w:rPr>
          <w:color w:val="auto"/>
          <w:highlight w:val="none"/>
        </w:rPr>
        <w:t>202</w:t>
      </w:r>
      <w:r>
        <w:rPr>
          <w:rFonts w:hint="eastAsia"/>
          <w:color w:val="auto"/>
          <w:highlight w:val="none"/>
          <w:lang w:val="en-US" w:eastAsia="zh-CN"/>
        </w:rPr>
        <w:t>4</w:t>
      </w:r>
      <w:r>
        <w:rPr>
          <w:color w:val="auto"/>
          <w:highlight w:val="none"/>
        </w:rPr>
        <w:t>年，认真学习相关要求与规定，成立绩效自评工作组，作为绩效自评工作具体实施机构。成员构成如下：</w:t>
      </w:r>
    </w:p>
    <w:p w14:paraId="79F63C2D">
      <w:pPr>
        <w:pStyle w:val="53"/>
        <w:spacing w:line="560" w:lineRule="exact"/>
        <w:ind w:left="3" w:right="3" w:firstLine="560"/>
        <w:rPr>
          <w:rFonts w:hint="eastAsia"/>
          <w:color w:val="auto"/>
          <w:highlight w:val="none"/>
          <w:lang w:eastAsia="zh-CN"/>
        </w:rPr>
      </w:pPr>
      <w:r>
        <w:rPr>
          <w:rFonts w:hint="eastAsia"/>
          <w:color w:val="auto"/>
          <w:highlight w:val="none"/>
        </w:rPr>
        <w:t>组     长：</w:t>
      </w:r>
      <w:r>
        <w:rPr>
          <w:rFonts w:hint="eastAsia"/>
          <w:color w:val="auto"/>
          <w:highlight w:val="none"/>
          <w:lang w:eastAsia="zh-CN"/>
        </w:rPr>
        <w:t>木塔力普</w:t>
      </w:r>
      <w:r>
        <w:rPr>
          <w:rFonts w:hint="eastAsia"/>
          <w:color w:val="auto"/>
          <w:highlight w:val="none"/>
          <w:lang w:val="en-US" w:eastAsia="zh-CN"/>
        </w:rPr>
        <w:t>·如则麦麦提</w:t>
      </w:r>
      <w:r>
        <w:rPr>
          <w:rFonts w:hint="eastAsia"/>
          <w:color w:val="auto"/>
          <w:highlight w:val="none"/>
        </w:rPr>
        <w:t xml:space="preserve">                </w:t>
      </w:r>
      <w:r>
        <w:rPr>
          <w:color w:val="auto"/>
          <w:highlight w:val="none"/>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eastAsia="zh-CN"/>
        </w:rPr>
        <w:t>镇长</w:t>
      </w:r>
    </w:p>
    <w:p w14:paraId="08B256FF">
      <w:pPr>
        <w:pStyle w:val="53"/>
        <w:spacing w:line="560" w:lineRule="exact"/>
        <w:ind w:left="3" w:right="3" w:firstLine="560"/>
        <w:rPr>
          <w:rFonts w:hint="eastAsia" w:eastAsia="仿宋_GB2312"/>
          <w:color w:val="auto"/>
          <w:highlight w:val="none"/>
          <w:lang w:eastAsia="zh-CN"/>
        </w:rPr>
      </w:pPr>
      <w:r>
        <w:rPr>
          <w:rFonts w:hint="eastAsia"/>
          <w:color w:val="auto"/>
          <w:highlight w:val="none"/>
        </w:rPr>
        <w:t>副组长：</w:t>
      </w:r>
      <w:r>
        <w:rPr>
          <w:rFonts w:hint="eastAsia"/>
          <w:color w:val="auto"/>
          <w:highlight w:val="none"/>
          <w:lang w:eastAsia="zh-CN"/>
        </w:rPr>
        <w:t>吴凯云</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lang w:eastAsia="zh-CN"/>
        </w:rPr>
        <w:t>副书记</w:t>
      </w:r>
    </w:p>
    <w:p w14:paraId="5C334F8D">
      <w:pPr>
        <w:pStyle w:val="53"/>
        <w:spacing w:line="560" w:lineRule="exact"/>
        <w:ind w:left="3" w:right="3" w:firstLine="560"/>
        <w:rPr>
          <w:rFonts w:hint="eastAsia" w:eastAsia="仿宋_GB2312"/>
          <w:color w:val="auto"/>
          <w:highlight w:val="none"/>
          <w:lang w:eastAsia="zh-CN"/>
        </w:rPr>
      </w:pPr>
      <w:r>
        <w:rPr>
          <w:rFonts w:hint="eastAsia"/>
          <w:color w:val="auto"/>
          <w:highlight w:val="none"/>
        </w:rPr>
        <w:t>成    员：</w:t>
      </w:r>
      <w:r>
        <w:rPr>
          <w:rFonts w:hint="eastAsia"/>
          <w:color w:val="auto"/>
          <w:highlight w:val="none"/>
          <w:lang w:eastAsia="zh-CN"/>
        </w:rPr>
        <w:t>崔雨泽</w:t>
      </w:r>
      <w:r>
        <w:rPr>
          <w:rFonts w:hint="eastAsia"/>
          <w:color w:val="auto"/>
          <w:highlight w:val="none"/>
        </w:rPr>
        <w:t xml:space="preserve">              </w:t>
      </w:r>
      <w:r>
        <w:rPr>
          <w:color w:val="auto"/>
          <w:highlight w:val="none"/>
        </w:rPr>
        <w:t xml:space="preserve">                 </w:t>
      </w:r>
      <w:r>
        <w:rPr>
          <w:rFonts w:hint="eastAsia"/>
          <w:color w:val="auto"/>
          <w:highlight w:val="none"/>
        </w:rPr>
        <w:t xml:space="preserve">                                  </w:t>
      </w:r>
      <w:r>
        <w:rPr>
          <w:rFonts w:hint="eastAsia"/>
          <w:color w:val="auto"/>
          <w:highlight w:val="none"/>
          <w:lang w:eastAsia="zh-CN"/>
        </w:rPr>
        <w:t>乡村振兴办干部</w:t>
      </w:r>
    </w:p>
    <w:p w14:paraId="2E6F404F">
      <w:pPr>
        <w:pStyle w:val="53"/>
        <w:spacing w:line="560" w:lineRule="exact"/>
        <w:ind w:left="3" w:right="3" w:firstLine="1680" w:firstLineChars="600"/>
        <w:rPr>
          <w:rFonts w:hint="eastAsia"/>
          <w:color w:val="auto"/>
          <w:highlight w:val="none"/>
          <w:lang w:eastAsia="zh-CN"/>
        </w:rPr>
      </w:pPr>
      <w:r>
        <w:rPr>
          <w:rFonts w:hint="eastAsia"/>
          <w:color w:val="auto"/>
          <w:highlight w:val="none"/>
          <w:lang w:eastAsia="zh-CN"/>
        </w:rPr>
        <w:t>章利</w:t>
      </w:r>
      <w:r>
        <w:rPr>
          <w:rFonts w:hint="eastAsia"/>
          <w:color w:val="auto"/>
          <w:highlight w:val="none"/>
        </w:rPr>
        <w:t xml:space="preserve">               </w:t>
      </w:r>
      <w:r>
        <w:rPr>
          <w:color w:val="auto"/>
          <w:highlight w:val="none"/>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eastAsia="zh-CN"/>
        </w:rPr>
        <w:t>乡村振兴办干部</w:t>
      </w:r>
    </w:p>
    <w:p w14:paraId="3321AA4E">
      <w:pPr>
        <w:pStyle w:val="53"/>
        <w:spacing w:line="560" w:lineRule="exact"/>
        <w:ind w:left="3" w:right="3" w:firstLine="1680" w:firstLineChars="600"/>
        <w:rPr>
          <w:color w:val="auto"/>
          <w:highlight w:val="none"/>
        </w:rPr>
      </w:pPr>
      <w:r>
        <w:rPr>
          <w:rFonts w:hint="eastAsia"/>
          <w:color w:val="auto"/>
          <w:highlight w:val="none"/>
          <w:lang w:eastAsia="zh-CN"/>
        </w:rPr>
        <w:t>袁雪洁</w:t>
      </w:r>
      <w:r>
        <w:rPr>
          <w:rFonts w:hint="eastAsia"/>
          <w:color w:val="auto"/>
          <w:highlight w:val="none"/>
        </w:rPr>
        <w:t xml:space="preserve">          </w:t>
      </w:r>
      <w:r>
        <w:rPr>
          <w:color w:val="auto"/>
          <w:highlight w:val="none"/>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lang w:eastAsia="zh-CN"/>
        </w:rPr>
        <w:t>财政所干部</w:t>
      </w:r>
    </w:p>
    <w:p w14:paraId="06194DE8">
      <w:pPr>
        <w:pStyle w:val="53"/>
        <w:spacing w:line="560" w:lineRule="exact"/>
        <w:ind w:left="3" w:right="3" w:firstLine="560"/>
        <w:rPr>
          <w:color w:val="auto"/>
          <w:highlight w:val="none"/>
        </w:rPr>
      </w:pPr>
      <w:r>
        <w:rPr>
          <w:rFonts w:hint="eastAsia"/>
          <w:color w:val="auto"/>
          <w:highlight w:val="none"/>
        </w:rPr>
        <w:t>办公室负责项目的计划制定、实施，督查、指导相关单位共同做好项目管理工作。切实把该项目作为</w:t>
      </w:r>
      <w:r>
        <w:rPr>
          <w:rFonts w:hint="eastAsia"/>
          <w:color w:val="auto"/>
          <w:highlight w:val="none"/>
          <w:lang w:eastAsia="zh-CN"/>
        </w:rPr>
        <w:t>农田</w:t>
      </w:r>
      <w:r>
        <w:rPr>
          <w:rFonts w:hint="eastAsia"/>
          <w:color w:val="auto"/>
          <w:highlight w:val="none"/>
        </w:rPr>
        <w:t>建设的重要举措来抓，加强领导，明确分工，落实责任，密切配合，形成合力，推动该项目顺利实施。由</w:t>
      </w:r>
      <w:r>
        <w:rPr>
          <w:rFonts w:hint="eastAsia"/>
          <w:color w:val="auto"/>
          <w:highlight w:val="none"/>
          <w:lang w:eastAsia="zh-CN"/>
        </w:rPr>
        <w:t>于田县先拜巴扎镇人民政府</w:t>
      </w:r>
      <w:r>
        <w:rPr>
          <w:rFonts w:hint="eastAsia"/>
          <w:color w:val="auto"/>
          <w:highlight w:val="none"/>
        </w:rPr>
        <w:t>牵头，负责整个项目的统筹安排和经费使用管理工作，实现分级管理制度。</w:t>
      </w:r>
    </w:p>
    <w:p w14:paraId="73508F7D">
      <w:pPr>
        <w:pStyle w:val="34"/>
        <w:rPr>
          <w:color w:val="auto"/>
          <w:highlight w:val="none"/>
        </w:rPr>
      </w:pPr>
      <w:r>
        <w:rPr>
          <w:rFonts w:hint="eastAsia"/>
          <w:color w:val="auto"/>
          <w:highlight w:val="none"/>
        </w:rPr>
        <w:t>2.组织实施</w:t>
      </w:r>
    </w:p>
    <w:p w14:paraId="16B61077">
      <w:pPr>
        <w:pStyle w:val="53"/>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5A9DD59D">
      <w:pPr>
        <w:pStyle w:val="34"/>
        <w:rPr>
          <w:color w:val="auto"/>
          <w:highlight w:val="none"/>
        </w:rPr>
      </w:pPr>
      <w:r>
        <w:rPr>
          <w:rFonts w:hint="eastAsia"/>
          <w:color w:val="auto"/>
          <w:highlight w:val="none"/>
        </w:rPr>
        <w:t>3.分析评价。</w:t>
      </w:r>
    </w:p>
    <w:p w14:paraId="46876A2D">
      <w:pPr>
        <w:pStyle w:val="53"/>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4D489BAE">
      <w:pPr>
        <w:pStyle w:val="53"/>
        <w:spacing w:line="560" w:lineRule="exact"/>
        <w:ind w:left="3" w:right="3" w:firstLine="560"/>
        <w:rPr>
          <w:color w:val="auto"/>
          <w:highlight w:val="none"/>
        </w:rPr>
      </w:pPr>
      <w:r>
        <w:rPr>
          <w:color w:val="auto"/>
          <w:highlight w:val="none"/>
        </w:rPr>
        <w:t>（1）绩效自评指标体系</w:t>
      </w:r>
    </w:p>
    <w:p w14:paraId="412DC5BB">
      <w:pPr>
        <w:pStyle w:val="53"/>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12</w:t>
      </w:r>
      <w:r>
        <w:rPr>
          <w:color w:val="auto"/>
          <w:highlight w:val="none"/>
        </w:rPr>
        <w:t>分、质量指标</w:t>
      </w:r>
      <w:r>
        <w:rPr>
          <w:rFonts w:hint="eastAsia"/>
          <w:color w:val="auto"/>
          <w:highlight w:val="none"/>
          <w:lang w:val="en-US" w:eastAsia="zh-CN"/>
        </w:rPr>
        <w:t>11</w:t>
      </w:r>
      <w:r>
        <w:rPr>
          <w:color w:val="auto"/>
          <w:highlight w:val="none"/>
        </w:rPr>
        <w:t>分，时效指标</w:t>
      </w:r>
      <w:r>
        <w:rPr>
          <w:rFonts w:hint="eastAsia"/>
          <w:color w:val="auto"/>
          <w:highlight w:val="none"/>
          <w:lang w:val="en-US" w:eastAsia="zh-CN"/>
        </w:rPr>
        <w:t>15</w:t>
      </w:r>
      <w:r>
        <w:rPr>
          <w:color w:val="auto"/>
          <w:highlight w:val="none"/>
        </w:rPr>
        <w:t>分、成本指标</w:t>
      </w:r>
      <w:r>
        <w:rPr>
          <w:rFonts w:hint="eastAsia"/>
          <w:color w:val="auto"/>
          <w:highlight w:val="none"/>
          <w:lang w:val="en-US" w:eastAsia="zh-CN"/>
        </w:rPr>
        <w:t>12</w:t>
      </w:r>
      <w:r>
        <w:rPr>
          <w:color w:val="auto"/>
          <w:highlight w:val="none"/>
        </w:rPr>
        <w:t>分、可持续影响指标</w:t>
      </w:r>
      <w:r>
        <w:rPr>
          <w:rFonts w:hint="eastAsia"/>
          <w:color w:val="auto"/>
          <w:highlight w:val="none"/>
          <w:lang w:val="en-US" w:eastAsia="zh-CN"/>
        </w:rPr>
        <w:t>30</w:t>
      </w:r>
      <w:r>
        <w:rPr>
          <w:color w:val="auto"/>
          <w:highlight w:val="none"/>
        </w:rPr>
        <w:t>分、满意度指标10分、预算资金执行率10分，满分100分。</w:t>
      </w:r>
    </w:p>
    <w:p w14:paraId="0A6A41D0">
      <w:pPr>
        <w:pStyle w:val="53"/>
        <w:spacing w:line="560" w:lineRule="exact"/>
        <w:ind w:left="3" w:right="3" w:firstLine="560"/>
        <w:rPr>
          <w:color w:val="auto"/>
          <w:highlight w:val="none"/>
        </w:rPr>
      </w:pPr>
      <w:r>
        <w:rPr>
          <w:color w:val="auto"/>
          <w:highlight w:val="none"/>
        </w:rPr>
        <w:t>（2）绩效自评方法</w:t>
      </w:r>
    </w:p>
    <w:p w14:paraId="3286D14C">
      <w:pPr>
        <w:pStyle w:val="53"/>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5079C0E5">
      <w:pPr>
        <w:pStyle w:val="53"/>
        <w:spacing w:line="560" w:lineRule="exact"/>
        <w:ind w:left="3" w:right="3" w:firstLine="560"/>
        <w:rPr>
          <w:color w:val="auto"/>
          <w:highlight w:val="none"/>
        </w:rPr>
      </w:pPr>
      <w:r>
        <w:rPr>
          <w:color w:val="auto"/>
          <w:highlight w:val="none"/>
        </w:rPr>
        <w:t>（3）绩效自评标准</w:t>
      </w:r>
    </w:p>
    <w:p w14:paraId="594808CF">
      <w:pPr>
        <w:pStyle w:val="53"/>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01605607">
      <w:pPr>
        <w:pStyle w:val="53"/>
        <w:spacing w:line="560" w:lineRule="exact"/>
        <w:ind w:left="3" w:right="3" w:firstLine="560"/>
        <w:rPr>
          <w:color w:val="auto"/>
          <w:highlight w:val="none"/>
        </w:rPr>
      </w:pPr>
      <w:r>
        <w:rPr>
          <w:color w:val="auto"/>
          <w:highlight w:val="none"/>
        </w:rPr>
        <w:t>（4）绩效自评等级</w:t>
      </w:r>
    </w:p>
    <w:p w14:paraId="3CF31E76">
      <w:pPr>
        <w:pStyle w:val="53"/>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573FE19B">
      <w:pPr>
        <w:pStyle w:val="30"/>
        <w:spacing w:before="120"/>
        <w:ind w:leftChars="0" w:right="3" w:firstLine="562" w:firstLineChars="200"/>
        <w:rPr>
          <w:color w:val="auto"/>
          <w:highlight w:val="none"/>
        </w:rPr>
      </w:pPr>
      <w:r>
        <w:rPr>
          <w:rFonts w:hint="eastAsia"/>
          <w:color w:val="auto"/>
          <w:highlight w:val="none"/>
        </w:rPr>
        <w:t>三、绩效目标自评完成情况分析</w:t>
      </w:r>
    </w:p>
    <w:p w14:paraId="4D1E717B">
      <w:pPr>
        <w:spacing w:line="560" w:lineRule="exact"/>
        <w:ind w:firstLine="546" w:firstLineChars="200"/>
        <w:rPr>
          <w:rStyle w:val="20"/>
          <w:rFonts w:ascii="楷体_GB2312" w:hAnsi="楷体" w:cs="Times New Roman"/>
          <w:color w:val="auto"/>
          <w:spacing w:val="-4"/>
          <w:sz w:val="28"/>
          <w:szCs w:val="32"/>
          <w:highlight w:val="none"/>
        </w:rPr>
      </w:pPr>
      <w:r>
        <w:rPr>
          <w:rStyle w:val="20"/>
          <w:rFonts w:hint="eastAsia" w:ascii="楷体_GB2312" w:hAnsi="楷体" w:cs="Times New Roman"/>
          <w:color w:val="auto"/>
          <w:spacing w:val="-4"/>
          <w:sz w:val="28"/>
          <w:szCs w:val="32"/>
          <w:highlight w:val="none"/>
        </w:rPr>
        <w:t>（一）资金投入情况分析</w:t>
      </w:r>
    </w:p>
    <w:p w14:paraId="0051CFD3">
      <w:pPr>
        <w:pStyle w:val="34"/>
        <w:rPr>
          <w:color w:val="auto"/>
          <w:highlight w:val="none"/>
        </w:rPr>
      </w:pPr>
      <w:r>
        <w:rPr>
          <w:rFonts w:hint="eastAsia"/>
          <w:color w:val="auto"/>
          <w:highlight w:val="none"/>
        </w:rPr>
        <w:t>1.项目资金到位情况分析</w:t>
      </w:r>
    </w:p>
    <w:p w14:paraId="5AAA7364">
      <w:pPr>
        <w:pStyle w:val="53"/>
        <w:spacing w:line="560" w:lineRule="exact"/>
        <w:ind w:left="0" w:leftChars="0" w:right="3" w:firstLine="560" w:firstLineChars="200"/>
        <w:rPr>
          <w:color w:val="auto"/>
          <w:highlight w:val="none"/>
        </w:rPr>
      </w:pPr>
      <w:r>
        <w:rPr>
          <w:rFonts w:hint="eastAsia"/>
          <w:color w:val="auto"/>
          <w:highlight w:val="none"/>
        </w:rPr>
        <w:t>预算安排总额为</w:t>
      </w:r>
      <w:r>
        <w:rPr>
          <w:rFonts w:hint="eastAsia"/>
          <w:color w:val="auto"/>
          <w:highlight w:val="none"/>
          <w:lang w:val="en-US" w:eastAsia="zh-CN"/>
        </w:rPr>
        <w:t>79.71</w:t>
      </w:r>
      <w:r>
        <w:rPr>
          <w:rFonts w:hint="eastAsia"/>
          <w:color w:val="auto"/>
          <w:highlight w:val="none"/>
        </w:rPr>
        <w:t>万元，其中：</w:t>
      </w:r>
      <w:r>
        <w:rPr>
          <w:rFonts w:hint="eastAsia"/>
          <w:color w:val="auto"/>
          <w:highlight w:val="none"/>
          <w:lang w:val="en-US" w:eastAsia="zh-CN"/>
        </w:rPr>
        <w:t>乡村振兴衔接</w:t>
      </w:r>
      <w:r>
        <w:rPr>
          <w:rFonts w:hint="eastAsia"/>
          <w:color w:val="auto"/>
          <w:highlight w:val="none"/>
        </w:rPr>
        <w:t>资金</w:t>
      </w:r>
      <w:r>
        <w:rPr>
          <w:rFonts w:hint="eastAsia"/>
          <w:color w:val="auto"/>
          <w:highlight w:val="none"/>
          <w:lang w:val="en-US" w:eastAsia="zh-CN"/>
        </w:rPr>
        <w:t>79.71</w:t>
      </w:r>
      <w:r>
        <w:rPr>
          <w:rFonts w:hint="eastAsia"/>
          <w:color w:val="auto"/>
          <w:highlight w:val="none"/>
        </w:rPr>
        <w:t>万元。预算资金到位率为100.00%。</w:t>
      </w:r>
    </w:p>
    <w:p w14:paraId="0DE334B2">
      <w:pPr>
        <w:pStyle w:val="53"/>
        <w:spacing w:line="560" w:lineRule="exact"/>
        <w:ind w:left="0" w:leftChars="0" w:right="3" w:firstLine="562"/>
        <w:rPr>
          <w:b/>
          <w:color w:val="auto"/>
          <w:highlight w:val="none"/>
        </w:rPr>
      </w:pPr>
      <w:r>
        <w:rPr>
          <w:rFonts w:hint="eastAsia"/>
          <w:b/>
          <w:color w:val="auto"/>
          <w:highlight w:val="none"/>
        </w:rPr>
        <w:t>2.项目资金执行情况分析</w:t>
      </w:r>
    </w:p>
    <w:p w14:paraId="3A7D3255">
      <w:pPr>
        <w:pStyle w:val="53"/>
        <w:spacing w:line="560" w:lineRule="exact"/>
        <w:ind w:left="0" w:leftChars="0" w:right="3" w:firstLine="560"/>
        <w:rPr>
          <w:color w:val="auto"/>
          <w:highlight w:val="none"/>
        </w:rPr>
      </w:pPr>
      <w:r>
        <w:rPr>
          <w:rFonts w:hint="eastAsia" w:ascii="仿宋_GB2312" w:cs="Times New Roman"/>
          <w:color w:val="auto"/>
          <w:sz w:val="28"/>
          <w:szCs w:val="32"/>
          <w:highlight w:val="none"/>
          <w:lang w:eastAsia="zh-CN"/>
        </w:rPr>
        <w:t>于田县2024年壮大村集体经济建设项目（于田县先拜巴扎镇）</w:t>
      </w:r>
      <w:r>
        <w:rPr>
          <w:rFonts w:hint="eastAsia"/>
          <w:color w:val="auto"/>
          <w:highlight w:val="none"/>
        </w:rPr>
        <w:t>预算投入资金</w:t>
      </w:r>
      <w:r>
        <w:rPr>
          <w:rFonts w:hint="eastAsia"/>
          <w:color w:val="auto"/>
          <w:highlight w:val="none"/>
          <w:lang w:val="en-US" w:eastAsia="zh-CN"/>
        </w:rPr>
        <w:t>79.71</w:t>
      </w:r>
      <w:r>
        <w:rPr>
          <w:rFonts w:hint="eastAsia"/>
          <w:color w:val="auto"/>
          <w:highlight w:val="none"/>
        </w:rPr>
        <w:t>万元，经财务决算，项目实际完成投资共</w:t>
      </w:r>
      <w:r>
        <w:rPr>
          <w:rFonts w:hint="eastAsia"/>
          <w:color w:val="auto"/>
          <w:highlight w:val="none"/>
          <w:lang w:val="en-US" w:eastAsia="zh-CN"/>
        </w:rPr>
        <w:t>79.4</w:t>
      </w:r>
      <w:r>
        <w:rPr>
          <w:rFonts w:hint="eastAsia"/>
          <w:color w:val="auto"/>
          <w:highlight w:val="none"/>
        </w:rPr>
        <w:t>万元，其中：建筑安装工程投资</w:t>
      </w:r>
      <w:r>
        <w:rPr>
          <w:rFonts w:hint="eastAsia"/>
          <w:color w:val="auto"/>
          <w:highlight w:val="none"/>
          <w:lang w:val="en-US" w:eastAsia="zh-CN"/>
        </w:rPr>
        <w:t>74.58</w:t>
      </w:r>
      <w:r>
        <w:rPr>
          <w:rFonts w:hint="eastAsia"/>
          <w:color w:val="auto"/>
          <w:highlight w:val="none"/>
        </w:rPr>
        <w:t xml:space="preserve">万元，待摊投资 </w:t>
      </w:r>
      <w:r>
        <w:rPr>
          <w:rFonts w:hint="eastAsia"/>
          <w:color w:val="auto"/>
          <w:highlight w:val="none"/>
          <w:lang w:val="en-US" w:eastAsia="zh-CN"/>
        </w:rPr>
        <w:t>4.82</w:t>
      </w:r>
      <w:r>
        <w:rPr>
          <w:rFonts w:hint="eastAsia"/>
          <w:color w:val="auto"/>
          <w:highlight w:val="none"/>
        </w:rPr>
        <w:t>万元</w:t>
      </w:r>
      <w:r>
        <w:rPr>
          <w:rFonts w:hint="eastAsia"/>
          <w:color w:val="auto"/>
          <w:highlight w:val="none"/>
          <w:lang w:eastAsia="zh-CN"/>
        </w:rPr>
        <w:t>，</w:t>
      </w:r>
      <w:r>
        <w:rPr>
          <w:rFonts w:hint="eastAsia"/>
          <w:color w:val="auto"/>
          <w:highlight w:val="none"/>
          <w:lang w:val="en-US" w:eastAsia="zh-CN"/>
        </w:rPr>
        <w:t>实际节概资金0.31万元</w:t>
      </w:r>
      <w:r>
        <w:rPr>
          <w:rFonts w:hint="eastAsia"/>
          <w:color w:val="auto"/>
          <w:highlight w:val="none"/>
        </w:rPr>
        <w:t>。截至202</w:t>
      </w:r>
      <w:r>
        <w:rPr>
          <w:rFonts w:hint="eastAsia"/>
          <w:color w:val="auto"/>
          <w:highlight w:val="none"/>
          <w:lang w:val="en-US" w:eastAsia="zh-CN"/>
        </w:rPr>
        <w:t>4</w:t>
      </w:r>
      <w:r>
        <w:rPr>
          <w:rFonts w:hint="eastAsia"/>
          <w:color w:val="auto"/>
          <w:highlight w:val="none"/>
        </w:rPr>
        <w:t>年12月31日，项目实际支出</w:t>
      </w:r>
      <w:r>
        <w:rPr>
          <w:rFonts w:hint="eastAsia"/>
          <w:color w:val="auto"/>
          <w:highlight w:val="none"/>
          <w:lang w:val="en-US" w:eastAsia="zh-CN"/>
        </w:rPr>
        <w:t>79.4</w:t>
      </w:r>
      <w:r>
        <w:rPr>
          <w:rFonts w:hint="eastAsia"/>
          <w:color w:val="auto"/>
          <w:highlight w:val="none"/>
        </w:rPr>
        <w:t>万元，预算资金执行率</w:t>
      </w:r>
      <w:r>
        <w:rPr>
          <w:rFonts w:hint="eastAsia"/>
          <w:color w:val="auto"/>
          <w:highlight w:val="none"/>
          <w:lang w:val="en-US" w:eastAsia="zh-CN"/>
        </w:rPr>
        <w:t>99.61</w:t>
      </w:r>
      <w:r>
        <w:rPr>
          <w:rFonts w:hint="eastAsia"/>
          <w:color w:val="auto"/>
          <w:highlight w:val="none"/>
        </w:rPr>
        <w:t>%。</w:t>
      </w:r>
    </w:p>
    <w:p w14:paraId="5510B46A">
      <w:pPr>
        <w:pStyle w:val="34"/>
        <w:rPr>
          <w:color w:val="auto"/>
          <w:highlight w:val="none"/>
        </w:rPr>
      </w:pPr>
      <w:r>
        <w:rPr>
          <w:rFonts w:hint="eastAsia"/>
          <w:color w:val="auto"/>
          <w:highlight w:val="none"/>
        </w:rPr>
        <w:t>3.项目资金管理情况分析</w:t>
      </w:r>
    </w:p>
    <w:p w14:paraId="72498520">
      <w:pPr>
        <w:pStyle w:val="53"/>
        <w:spacing w:line="560" w:lineRule="exact"/>
        <w:ind w:left="0" w:leftChars="0" w:right="3" w:firstLine="560"/>
        <w:rPr>
          <w:color w:val="auto"/>
          <w:highlight w:val="none"/>
        </w:rPr>
      </w:pP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7D21EC54">
      <w:pPr>
        <w:pStyle w:val="53"/>
        <w:spacing w:line="560" w:lineRule="exact"/>
        <w:ind w:leftChars="0" w:right="3" w:firstLine="562"/>
        <w:rPr>
          <w:b/>
          <w:color w:val="auto"/>
          <w:highlight w:val="none"/>
        </w:rPr>
      </w:pPr>
      <w:r>
        <w:rPr>
          <w:rFonts w:hint="eastAsia"/>
          <w:b/>
          <w:color w:val="auto"/>
          <w:highlight w:val="none"/>
        </w:rPr>
        <w:t>4.项目管理情况分析</w:t>
      </w:r>
    </w:p>
    <w:p w14:paraId="5FE9FDE8">
      <w:pPr>
        <w:pStyle w:val="53"/>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eastAsia="zh-CN"/>
        </w:rPr>
        <w:t>于田县先拜巴扎镇人民政府</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2E00C6E6">
      <w:pPr>
        <w:spacing w:line="580" w:lineRule="exact"/>
        <w:ind w:firstLine="546" w:firstLineChars="200"/>
        <w:rPr>
          <w:rStyle w:val="20"/>
          <w:rFonts w:ascii="楷体_GB2312" w:hAnsi="楷体" w:cs="Times New Roman"/>
          <w:color w:val="auto"/>
          <w:spacing w:val="-4"/>
          <w:sz w:val="28"/>
          <w:szCs w:val="32"/>
          <w:highlight w:val="none"/>
        </w:rPr>
      </w:pPr>
      <w:r>
        <w:rPr>
          <w:rStyle w:val="20"/>
          <w:rFonts w:hint="eastAsia" w:ascii="楷体_GB2312" w:hAnsi="楷体" w:cs="Times New Roman"/>
          <w:color w:val="auto"/>
          <w:spacing w:val="-4"/>
          <w:sz w:val="28"/>
          <w:szCs w:val="32"/>
          <w:highlight w:val="none"/>
        </w:rPr>
        <w:t>（二）绩效目标完成情况分析</w:t>
      </w:r>
    </w:p>
    <w:p w14:paraId="0A4AC572">
      <w:pPr>
        <w:pStyle w:val="53"/>
        <w:spacing w:line="580" w:lineRule="exact"/>
        <w:ind w:left="3" w:right="3" w:firstLine="560"/>
        <w:rPr>
          <w:color w:val="auto"/>
          <w:highlight w:val="none"/>
        </w:rPr>
      </w:pPr>
      <w:r>
        <w:rPr>
          <w:color w:val="auto"/>
          <w:highlight w:val="none"/>
        </w:rPr>
        <w:t>本项目在202</w:t>
      </w:r>
      <w:r>
        <w:rPr>
          <w:rFonts w:hint="eastAsia"/>
          <w:color w:val="auto"/>
          <w:highlight w:val="none"/>
          <w:lang w:val="en-US" w:eastAsia="zh-CN"/>
        </w:rPr>
        <w:t>4</w:t>
      </w:r>
      <w:r>
        <w:rPr>
          <w:color w:val="auto"/>
          <w:highlight w:val="none"/>
        </w:rPr>
        <w:t>年</w:t>
      </w:r>
      <w:r>
        <w:rPr>
          <w:rFonts w:hint="eastAsia"/>
          <w:color w:val="auto"/>
          <w:highlight w:val="none"/>
        </w:rPr>
        <w:t>截止</w:t>
      </w:r>
      <w:r>
        <w:rPr>
          <w:rFonts w:hint="eastAsia"/>
          <w:color w:val="auto"/>
          <w:highlight w:val="none"/>
          <w:lang w:val="en-US" w:eastAsia="zh-CN"/>
        </w:rPr>
        <w:t>12</w:t>
      </w:r>
      <w:r>
        <w:rPr>
          <w:rFonts w:hint="eastAsia"/>
          <w:color w:val="auto"/>
          <w:highlight w:val="none"/>
        </w:rPr>
        <w:t>月底，工程已完成平整土地400.53亩，平整土地土方为50130.61平方米。项目实施，提高耕地质量，促进田间工程配套建设完善，改善农业生产基础条件，为发展高效现代农业提供基础支撑，通过土地集中提高规模经营和产业化水平，提高劳动生产率，从根本上保障粮食生产能力的提高，同时提高农民收入，促进耕地保护</w:t>
      </w:r>
      <w:r>
        <w:rPr>
          <w:rFonts w:hint="eastAsia"/>
          <w:color w:val="auto"/>
          <w:highlight w:val="none"/>
          <w:lang w:val="en-US" w:eastAsia="zh-CN"/>
        </w:rPr>
        <w:t>。</w:t>
      </w:r>
    </w:p>
    <w:p w14:paraId="3BA5BA9D">
      <w:pPr>
        <w:pStyle w:val="53"/>
        <w:ind w:left="0" w:leftChars="0" w:right="0" w:rightChars="0" w:firstLine="560"/>
        <w:rPr>
          <w:color w:val="auto"/>
          <w:highlight w:val="none"/>
        </w:rPr>
      </w:pPr>
      <w:r>
        <w:rPr>
          <w:color w:val="auto"/>
          <w:highlight w:val="none"/>
        </w:rPr>
        <w:t>本</w:t>
      </w:r>
      <w:r>
        <w:rPr>
          <w:rFonts w:hint="eastAsia"/>
          <w:color w:val="auto"/>
          <w:highlight w:val="none"/>
        </w:rPr>
        <w:t>项目共设置一级指标3个，二级指标</w:t>
      </w:r>
      <w:r>
        <w:rPr>
          <w:rFonts w:hint="eastAsia"/>
          <w:color w:val="auto"/>
          <w:highlight w:val="none"/>
          <w:lang w:val="en-US" w:eastAsia="zh-CN"/>
        </w:rPr>
        <w:t>6</w:t>
      </w:r>
      <w:r>
        <w:rPr>
          <w:rFonts w:hint="eastAsia"/>
          <w:color w:val="auto"/>
          <w:highlight w:val="none"/>
        </w:rPr>
        <w:t>个，三级指标</w:t>
      </w:r>
      <w:r>
        <w:rPr>
          <w:rFonts w:hint="eastAsia"/>
          <w:color w:val="auto"/>
          <w:highlight w:val="none"/>
          <w:lang w:val="en-US" w:eastAsia="zh-CN"/>
        </w:rPr>
        <w:t>11</w:t>
      </w:r>
      <w:r>
        <w:rPr>
          <w:rFonts w:hint="eastAsia"/>
          <w:color w:val="auto"/>
          <w:highlight w:val="none"/>
        </w:rPr>
        <w:t>个，其中已完成三级指标</w:t>
      </w:r>
      <w:r>
        <w:rPr>
          <w:rFonts w:hint="eastAsia"/>
          <w:color w:val="auto"/>
          <w:highlight w:val="none"/>
          <w:lang w:val="en-US" w:eastAsia="zh-CN"/>
        </w:rPr>
        <w:t>9</w:t>
      </w:r>
      <w:r>
        <w:rPr>
          <w:rFonts w:hint="eastAsia"/>
          <w:color w:val="auto"/>
          <w:highlight w:val="none"/>
        </w:rPr>
        <w:t>个，指标完成率为</w:t>
      </w:r>
      <w:r>
        <w:rPr>
          <w:rFonts w:hint="eastAsia"/>
          <w:color w:val="auto"/>
          <w:highlight w:val="none"/>
          <w:lang w:val="en-US" w:eastAsia="zh-CN"/>
        </w:rPr>
        <w:t>81.81</w:t>
      </w:r>
      <w:r>
        <w:rPr>
          <w:rFonts w:hint="eastAsia"/>
          <w:color w:val="auto"/>
          <w:highlight w:val="none"/>
        </w:rPr>
        <w:t>%，指标完成情况分析如下：</w:t>
      </w:r>
    </w:p>
    <w:p w14:paraId="1654EDEC">
      <w:pPr>
        <w:pStyle w:val="53"/>
        <w:spacing w:line="580" w:lineRule="exact"/>
        <w:ind w:left="0" w:leftChars="0" w:right="0" w:rightChars="0" w:firstLine="562"/>
        <w:rPr>
          <w:b/>
          <w:color w:val="auto"/>
          <w:highlight w:val="none"/>
        </w:rPr>
      </w:pPr>
      <w:r>
        <w:rPr>
          <w:rFonts w:hint="eastAsia"/>
          <w:b/>
          <w:color w:val="auto"/>
          <w:highlight w:val="none"/>
        </w:rPr>
        <w:t>1.产出指标完成情况分析</w:t>
      </w:r>
    </w:p>
    <w:p w14:paraId="1D64238C">
      <w:pPr>
        <w:pStyle w:val="53"/>
        <w:spacing w:line="580" w:lineRule="exact"/>
        <w:ind w:left="0" w:leftChars="0" w:right="0" w:rightChars="0" w:firstLine="560"/>
        <w:rPr>
          <w:rFonts w:ascii="仿宋_GB2312"/>
          <w:color w:val="auto"/>
          <w:highlight w:val="none"/>
        </w:rPr>
      </w:pPr>
      <w:r>
        <w:rPr>
          <w:rFonts w:hint="eastAsia" w:ascii="仿宋_GB2312"/>
          <w:color w:val="auto"/>
          <w:highlight w:val="none"/>
        </w:rPr>
        <w:t>1.1项目完成数量</w:t>
      </w:r>
    </w:p>
    <w:p w14:paraId="41157016">
      <w:pPr>
        <w:pStyle w:val="53"/>
        <w:spacing w:line="560" w:lineRule="exact"/>
        <w:ind w:left="0" w:leftChars="0" w:right="0" w:rightChars="0" w:firstLine="560"/>
        <w:rPr>
          <w:rFonts w:hint="eastAsia"/>
          <w:color w:val="auto"/>
          <w:highlight w:val="none"/>
          <w:lang w:eastAsia="zh-CN"/>
        </w:rPr>
      </w:pPr>
      <w:r>
        <w:rPr>
          <w:rFonts w:hint="eastAsia"/>
          <w:color w:val="auto"/>
          <w:highlight w:val="none"/>
        </w:rPr>
        <w:t>“</w:t>
      </w:r>
      <w:r>
        <w:rPr>
          <w:rFonts w:hint="eastAsia"/>
          <w:color w:val="auto"/>
          <w:highlight w:val="none"/>
          <w:lang w:eastAsia="zh-CN"/>
        </w:rPr>
        <w:t>土地平整面积</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400.53亩</w:t>
      </w:r>
      <w:r>
        <w:rPr>
          <w:rFonts w:hint="eastAsia"/>
          <w:color w:val="auto"/>
          <w:highlight w:val="none"/>
        </w:rPr>
        <w:t>,全年实际值为</w:t>
      </w:r>
      <w:r>
        <w:rPr>
          <w:rFonts w:hint="eastAsia"/>
          <w:color w:val="auto"/>
          <w:highlight w:val="none"/>
          <w:lang w:val="en-US" w:eastAsia="zh-CN"/>
        </w:rPr>
        <w:t>400.53亩</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r>
        <w:rPr>
          <w:rFonts w:hint="eastAsia"/>
          <w:color w:val="auto"/>
          <w:highlight w:val="none"/>
          <w:lang w:eastAsia="zh-CN"/>
        </w:rPr>
        <w:t>。</w:t>
      </w:r>
    </w:p>
    <w:p w14:paraId="34E1C90E">
      <w:pPr>
        <w:pStyle w:val="53"/>
        <w:spacing w:line="560" w:lineRule="exact"/>
        <w:ind w:left="0" w:leftChars="0" w:right="0" w:rightChars="0" w:firstLine="560"/>
        <w:rPr>
          <w:rFonts w:hint="eastAsia"/>
          <w:color w:val="auto"/>
          <w:highlight w:val="none"/>
          <w:lang w:eastAsia="zh-CN"/>
        </w:rPr>
      </w:pPr>
      <w:r>
        <w:rPr>
          <w:rFonts w:hint="eastAsia"/>
          <w:color w:val="auto"/>
          <w:highlight w:val="none"/>
        </w:rPr>
        <w:t>“</w:t>
      </w:r>
      <w:r>
        <w:rPr>
          <w:rFonts w:hint="eastAsia"/>
          <w:color w:val="auto"/>
          <w:highlight w:val="none"/>
          <w:lang w:eastAsia="zh-CN"/>
        </w:rPr>
        <w:t>平整土地土方</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50130.61立方米</w:t>
      </w:r>
      <w:r>
        <w:rPr>
          <w:rFonts w:hint="eastAsia"/>
          <w:color w:val="auto"/>
          <w:highlight w:val="none"/>
        </w:rPr>
        <w:t>,全年实际值为</w:t>
      </w:r>
      <w:r>
        <w:rPr>
          <w:rFonts w:hint="eastAsia"/>
          <w:color w:val="auto"/>
          <w:highlight w:val="none"/>
          <w:lang w:val="en-US" w:eastAsia="zh-CN"/>
        </w:rPr>
        <w:t>50130.61立方米</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r>
        <w:rPr>
          <w:rFonts w:hint="eastAsia"/>
          <w:color w:val="auto"/>
          <w:highlight w:val="none"/>
          <w:lang w:eastAsia="zh-CN"/>
        </w:rPr>
        <w:t>。</w:t>
      </w:r>
    </w:p>
    <w:p w14:paraId="66362CD1">
      <w:pPr>
        <w:pStyle w:val="53"/>
        <w:spacing w:line="560" w:lineRule="exact"/>
        <w:ind w:left="0" w:leftChars="0" w:right="0" w:rightChars="0" w:firstLine="560"/>
        <w:rPr>
          <w:color w:val="auto"/>
          <w:highlight w:val="none"/>
        </w:rPr>
      </w:pPr>
      <w:r>
        <w:rPr>
          <w:rFonts w:ascii="仿宋_GB2312"/>
          <w:color w:val="auto"/>
          <w:highlight w:val="none"/>
        </w:rPr>
        <w:t>1.2项目完成质量</w:t>
      </w:r>
    </w:p>
    <w:p w14:paraId="0620848C">
      <w:pPr>
        <w:pStyle w:val="53"/>
        <w:spacing w:line="560" w:lineRule="exact"/>
        <w:ind w:left="0" w:leftChars="0" w:right="0" w:rightChars="0" w:firstLine="560"/>
        <w:rPr>
          <w:color w:val="auto"/>
          <w:highlight w:val="none"/>
        </w:rPr>
      </w:pPr>
      <w:r>
        <w:rPr>
          <w:rFonts w:hint="eastAsia"/>
          <w:color w:val="auto"/>
          <w:highlight w:val="none"/>
        </w:rPr>
        <w:t>“项目（工程）验收合格率”指标，预期指标值为</w:t>
      </w:r>
      <w:r>
        <w:rPr>
          <w:rFonts w:hint="eastAsia"/>
          <w:color w:val="auto"/>
          <w:highlight w:val="none"/>
          <w:lang w:eastAsia="zh-CN"/>
        </w:rPr>
        <w:t>等于</w:t>
      </w:r>
      <w:r>
        <w:rPr>
          <w:rFonts w:hint="eastAsia"/>
          <w:color w:val="auto"/>
          <w:highlight w:val="none"/>
        </w:rPr>
        <w:t>100.00%,全年实际值为100.00%，指标完成率为100.00%。所设分值6分，实际得分6分。</w:t>
      </w:r>
    </w:p>
    <w:p w14:paraId="7E5D3346">
      <w:pPr>
        <w:pStyle w:val="53"/>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eastAsia="zh-CN"/>
        </w:rPr>
        <w:t>资金支付合</w:t>
      </w:r>
      <w:r>
        <w:rPr>
          <w:rFonts w:hint="eastAsia"/>
          <w:color w:val="auto"/>
          <w:highlight w:val="none"/>
          <w:lang w:val="en-US" w:eastAsia="zh-CN"/>
        </w:rPr>
        <w:t>规</w:t>
      </w:r>
      <w:r>
        <w:rPr>
          <w:rFonts w:hint="eastAsia"/>
          <w:color w:val="auto"/>
          <w:highlight w:val="none"/>
          <w:lang w:eastAsia="zh-CN"/>
        </w:rPr>
        <w:t>率</w:t>
      </w:r>
      <w:r>
        <w:rPr>
          <w:rFonts w:hint="eastAsia"/>
          <w:color w:val="auto"/>
          <w:highlight w:val="none"/>
        </w:rPr>
        <w:t>”指标，预期指标值为</w:t>
      </w:r>
      <w:r>
        <w:rPr>
          <w:rFonts w:hint="eastAsia"/>
          <w:color w:val="auto"/>
          <w:highlight w:val="none"/>
          <w:lang w:eastAsia="zh-CN"/>
        </w:rPr>
        <w:t>等于</w:t>
      </w:r>
      <w:r>
        <w:rPr>
          <w:rFonts w:hint="eastAsia"/>
          <w:color w:val="auto"/>
          <w:highlight w:val="none"/>
        </w:rPr>
        <w:t>100.00%,全年实际值为100.00%，指标完成率为100.00%。所设分值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3B64B033">
      <w:pPr>
        <w:pStyle w:val="53"/>
        <w:spacing w:line="560" w:lineRule="exact"/>
        <w:ind w:left="0" w:leftChars="0" w:right="0" w:rightChars="0" w:firstLine="560"/>
        <w:rPr>
          <w:color w:val="auto"/>
          <w:highlight w:val="none"/>
        </w:rPr>
      </w:pPr>
      <w:r>
        <w:rPr>
          <w:color w:val="auto"/>
          <w:highlight w:val="none"/>
        </w:rPr>
        <w:t>1.3项目完成时效</w:t>
      </w:r>
    </w:p>
    <w:p w14:paraId="7903B67A">
      <w:pPr>
        <w:pStyle w:val="53"/>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资金支付</w:t>
      </w:r>
      <w:r>
        <w:rPr>
          <w:rFonts w:hint="eastAsia"/>
          <w:color w:val="auto"/>
          <w:highlight w:val="none"/>
        </w:rPr>
        <w:t>及时率”指标，预期指标值为</w:t>
      </w:r>
      <w:r>
        <w:rPr>
          <w:rFonts w:hint="eastAsia"/>
          <w:color w:val="auto"/>
          <w:highlight w:val="none"/>
          <w:lang w:eastAsia="zh-CN"/>
        </w:rPr>
        <w:t>等于</w:t>
      </w:r>
      <w:r>
        <w:rPr>
          <w:rFonts w:hint="eastAsia"/>
          <w:color w:val="auto"/>
          <w:highlight w:val="none"/>
        </w:rPr>
        <w:t>100.00%,全年实际值为100.00%，指标完成率为100.00%。。所设分值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00E807BF">
      <w:pPr>
        <w:pStyle w:val="53"/>
        <w:spacing w:line="560" w:lineRule="exact"/>
        <w:ind w:left="0" w:leftChars="0" w:right="0" w:rightChars="0" w:firstLine="560"/>
        <w:rPr>
          <w:color w:val="auto"/>
          <w:highlight w:val="none"/>
        </w:rPr>
      </w:pPr>
      <w:r>
        <w:rPr>
          <w:rFonts w:hint="eastAsia"/>
          <w:color w:val="auto"/>
          <w:highlight w:val="none"/>
        </w:rPr>
        <w:t>“项目开工时间”指标，预期指标值为202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3</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3</w:t>
      </w:r>
      <w:r>
        <w:rPr>
          <w:rFonts w:hint="eastAsia"/>
          <w:color w:val="auto"/>
          <w:highlight w:val="none"/>
        </w:rPr>
        <w:t>月，指标完成率为100.00%。。所设分值5分，实际得分5分。</w:t>
      </w:r>
    </w:p>
    <w:p w14:paraId="65B5FC17">
      <w:pPr>
        <w:pStyle w:val="53"/>
        <w:spacing w:line="560" w:lineRule="exact"/>
        <w:ind w:left="0" w:leftChars="0" w:right="0" w:rightChars="0" w:firstLine="560"/>
        <w:rPr>
          <w:color w:val="auto"/>
          <w:highlight w:val="none"/>
        </w:rPr>
      </w:pPr>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4</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4</w:t>
      </w:r>
      <w:r>
        <w:rPr>
          <w:rFonts w:hint="eastAsia"/>
          <w:color w:val="auto"/>
          <w:highlight w:val="none"/>
        </w:rPr>
        <w:t xml:space="preserve">月，指标完成率为100.00%。。所设分值5分，实际得分5分。 </w:t>
      </w:r>
      <w:r>
        <w:rPr>
          <w:color w:val="auto"/>
          <w:highlight w:val="none"/>
        </w:rPr>
        <w:t xml:space="preserve">       </w:t>
      </w:r>
    </w:p>
    <w:p w14:paraId="5DE7F51A">
      <w:pPr>
        <w:pStyle w:val="53"/>
        <w:spacing w:line="560" w:lineRule="exact"/>
        <w:ind w:left="0" w:leftChars="0" w:right="0" w:rightChars="0" w:firstLine="560"/>
        <w:rPr>
          <w:color w:val="auto"/>
          <w:highlight w:val="none"/>
        </w:rPr>
      </w:pPr>
      <w:r>
        <w:rPr>
          <w:color w:val="auto"/>
          <w:highlight w:val="none"/>
        </w:rPr>
        <w:t>1.4项目成本节约情况</w:t>
      </w:r>
    </w:p>
    <w:p w14:paraId="7C1D9535">
      <w:pPr>
        <w:pStyle w:val="53"/>
        <w:spacing w:line="560" w:lineRule="exact"/>
        <w:ind w:left="0" w:leftChars="0" w:right="0" w:rightChars="0" w:firstLine="560"/>
        <w:rPr>
          <w:color w:val="auto"/>
          <w:highlight w:val="none"/>
        </w:rPr>
      </w:pPr>
      <w:r>
        <w:rPr>
          <w:rFonts w:hint="eastAsia"/>
          <w:color w:val="auto"/>
          <w:highlight w:val="none"/>
        </w:rPr>
        <w:t>为有效控制项目实施成本，我单位在实施项目前就该项目设定了成本控制指标，实施过程中我单位通过公开招标的方式有效降低了项目执行成本，具体指标设置及完成情况如下：</w:t>
      </w:r>
    </w:p>
    <w:p w14:paraId="7EECB385">
      <w:pPr>
        <w:pStyle w:val="34"/>
        <w:rPr>
          <w:rFonts w:hint="eastAsia"/>
          <w:color w:val="auto"/>
          <w:highlight w:val="none"/>
        </w:rPr>
      </w:pPr>
      <w:bookmarkStart w:id="1" w:name="OLE_LINK2"/>
      <w:r>
        <w:rPr>
          <w:rFonts w:hint="eastAsia"/>
          <w:color w:val="auto"/>
          <w:highlight w:val="none"/>
        </w:rPr>
        <w:t>“</w:t>
      </w:r>
      <w:r>
        <w:rPr>
          <w:rFonts w:hint="eastAsia"/>
          <w:color w:val="auto"/>
          <w:highlight w:val="none"/>
          <w:lang w:eastAsia="zh-CN"/>
        </w:rPr>
        <w:t>土地平整费用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66.73</w:t>
      </w:r>
      <w:r>
        <w:rPr>
          <w:rFonts w:hint="eastAsia"/>
          <w:color w:val="auto"/>
          <w:highlight w:val="none"/>
        </w:rPr>
        <w:t>万元, 全年实际值为</w:t>
      </w:r>
      <w:r>
        <w:rPr>
          <w:rFonts w:hint="eastAsia"/>
          <w:color w:val="auto"/>
          <w:highlight w:val="none"/>
          <w:lang w:val="en-US" w:eastAsia="zh-CN"/>
        </w:rPr>
        <w:t>74.58</w:t>
      </w:r>
      <w:r>
        <w:rPr>
          <w:rFonts w:hint="eastAsia"/>
          <w:color w:val="auto"/>
          <w:highlight w:val="none"/>
        </w:rPr>
        <w:t>万元，指标完成率为</w:t>
      </w:r>
      <w:r>
        <w:rPr>
          <w:rFonts w:hint="eastAsia"/>
          <w:color w:val="auto"/>
          <w:highlight w:val="none"/>
          <w:lang w:val="en-US" w:eastAsia="zh-CN"/>
        </w:rPr>
        <w:t>95</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0</w:t>
      </w:r>
      <w:bookmarkStart w:id="3" w:name="_GoBack"/>
      <w:bookmarkEnd w:id="3"/>
      <w:r>
        <w:rPr>
          <w:rFonts w:hint="eastAsia"/>
          <w:color w:val="auto"/>
          <w:highlight w:val="none"/>
        </w:rPr>
        <w:t>分。偏差原因：项目已完工，土地平整费用根据实际施工需求增加，其他费用减少，相关评估决算已完成，工程节概资金0.31万元。改进措施：加强项目建设资金管理。</w:t>
      </w:r>
    </w:p>
    <w:p w14:paraId="4EC659FE">
      <w:pPr>
        <w:pStyle w:val="34"/>
        <w:rPr>
          <w:rFonts w:hint="eastAsia"/>
          <w:color w:val="auto"/>
          <w:highlight w:val="none"/>
        </w:rPr>
      </w:pPr>
      <w:bookmarkStart w:id="2" w:name="OLE_LINK3"/>
      <w:r>
        <w:rPr>
          <w:rFonts w:hint="eastAsia"/>
          <w:color w:val="auto"/>
          <w:highlight w:val="none"/>
        </w:rPr>
        <w:t>“</w:t>
      </w:r>
      <w:r>
        <w:rPr>
          <w:rFonts w:hint="eastAsia"/>
          <w:color w:val="auto"/>
          <w:highlight w:val="none"/>
          <w:lang w:eastAsia="zh-CN"/>
        </w:rPr>
        <w:t>其他费用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12.98</w:t>
      </w:r>
      <w:r>
        <w:rPr>
          <w:rFonts w:hint="eastAsia"/>
          <w:color w:val="auto"/>
          <w:highlight w:val="none"/>
        </w:rPr>
        <w:t>万元, 全年实际值为</w:t>
      </w:r>
      <w:r>
        <w:rPr>
          <w:rFonts w:hint="eastAsia"/>
          <w:color w:val="auto"/>
          <w:highlight w:val="none"/>
          <w:lang w:val="en-US" w:eastAsia="zh-CN"/>
        </w:rPr>
        <w:t>4.82</w:t>
      </w:r>
      <w:r>
        <w:rPr>
          <w:rFonts w:hint="eastAsia"/>
          <w:color w:val="auto"/>
          <w:highlight w:val="none"/>
        </w:rPr>
        <w:t>万元，指标完成率为</w:t>
      </w:r>
      <w:r>
        <w:rPr>
          <w:rFonts w:hint="eastAsia"/>
          <w:color w:val="auto"/>
          <w:highlight w:val="none"/>
          <w:lang w:val="en-US" w:eastAsia="zh-CN"/>
        </w:rPr>
        <w:t>37.13</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2.22</w:t>
      </w:r>
      <w:r>
        <w:rPr>
          <w:rFonts w:hint="eastAsia"/>
          <w:color w:val="auto"/>
          <w:highlight w:val="none"/>
        </w:rPr>
        <w:t>分。</w:t>
      </w:r>
      <w:bookmarkEnd w:id="2"/>
      <w:r>
        <w:rPr>
          <w:rFonts w:hint="eastAsia"/>
          <w:color w:val="auto"/>
          <w:highlight w:val="none"/>
        </w:rPr>
        <w:t>偏差原因：项目已完工，土地平整费用根据实际施工需求增加，其他费用减少，相关评估决算已完成，工程节概资金0.31万元。改进措施：加强项目建设资金管理。</w:t>
      </w:r>
      <w:bookmarkEnd w:id="1"/>
    </w:p>
    <w:p w14:paraId="3E60E150">
      <w:pPr>
        <w:pStyle w:val="34"/>
        <w:rPr>
          <w:color w:val="auto"/>
          <w:highlight w:val="none"/>
        </w:rPr>
      </w:pPr>
      <w:r>
        <w:rPr>
          <w:rFonts w:hint="eastAsia"/>
          <w:color w:val="auto"/>
          <w:highlight w:val="none"/>
        </w:rPr>
        <w:t>2.效益指标完成情况分析</w:t>
      </w:r>
    </w:p>
    <w:p w14:paraId="41D97EE9">
      <w:pPr>
        <w:pStyle w:val="53"/>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eastAsia="zh-CN"/>
        </w:rPr>
        <w:t>提高耕地质量</w:t>
      </w:r>
      <w:r>
        <w:rPr>
          <w:rFonts w:hint="eastAsia"/>
          <w:color w:val="auto"/>
          <w:highlight w:val="none"/>
        </w:rPr>
        <w:t>”指标，实际完成值</w:t>
      </w:r>
      <w:r>
        <w:rPr>
          <w:rFonts w:hint="eastAsia"/>
          <w:color w:val="auto"/>
          <w:highlight w:val="none"/>
          <w:lang w:eastAsia="zh-CN"/>
        </w:rPr>
        <w:t>长期</w:t>
      </w:r>
      <w:r>
        <w:rPr>
          <w:rFonts w:hint="eastAsia"/>
          <w:color w:val="auto"/>
          <w:highlight w:val="none"/>
        </w:rPr>
        <w:t>，指标完成率为</w:t>
      </w:r>
      <w:r>
        <w:rPr>
          <w:color w:val="auto"/>
          <w:highlight w:val="none"/>
        </w:rPr>
        <w:t>100</w:t>
      </w:r>
      <w:r>
        <w:rPr>
          <w:rFonts w:hint="eastAsia"/>
          <w:color w:val="auto"/>
          <w:highlight w:val="none"/>
        </w:rPr>
        <w:t>%。所设分值</w:t>
      </w:r>
      <w:r>
        <w:rPr>
          <w:rFonts w:hint="eastAsia"/>
          <w:color w:val="auto"/>
          <w:highlight w:val="none"/>
          <w:lang w:val="en-US" w:eastAsia="zh-CN"/>
        </w:rPr>
        <w:t>30</w:t>
      </w:r>
      <w:r>
        <w:rPr>
          <w:rFonts w:hint="eastAsia"/>
          <w:color w:val="auto"/>
          <w:highlight w:val="none"/>
        </w:rPr>
        <w:t>分，实际得分</w:t>
      </w:r>
      <w:r>
        <w:rPr>
          <w:rFonts w:hint="eastAsia"/>
          <w:color w:val="auto"/>
          <w:highlight w:val="none"/>
          <w:lang w:val="en-US" w:eastAsia="zh-CN"/>
        </w:rPr>
        <w:t>30</w:t>
      </w:r>
      <w:r>
        <w:rPr>
          <w:rFonts w:hint="eastAsia"/>
          <w:color w:val="auto"/>
          <w:highlight w:val="none"/>
        </w:rPr>
        <w:t>分。</w:t>
      </w:r>
    </w:p>
    <w:p w14:paraId="45098E27">
      <w:pPr>
        <w:pStyle w:val="34"/>
        <w:rPr>
          <w:color w:val="auto"/>
          <w:highlight w:val="none"/>
        </w:rPr>
      </w:pPr>
      <w:r>
        <w:rPr>
          <w:rFonts w:hint="eastAsia"/>
          <w:color w:val="auto"/>
          <w:highlight w:val="none"/>
        </w:rPr>
        <w:t>3.满意度指标完成情况分析</w:t>
      </w:r>
    </w:p>
    <w:p w14:paraId="34B7A7E8">
      <w:pPr>
        <w:spacing w:line="560" w:lineRule="exact"/>
        <w:ind w:firstLine="544" w:firstLineChars="200"/>
        <w:rPr>
          <w:rFonts w:ascii="仿宋_GB2312" w:hAnsi="Times New Roman" w:eastAsia="仿宋_GB2312" w:cs="Times New Roman"/>
          <w:bCs/>
          <w:color w:val="auto"/>
          <w:spacing w:val="-4"/>
          <w:sz w:val="28"/>
          <w:szCs w:val="28"/>
          <w:highlight w:val="none"/>
        </w:rPr>
      </w:pPr>
      <w:r>
        <w:rPr>
          <w:rFonts w:hint="eastAsia" w:ascii="仿宋_GB2312" w:hAnsi="Times New Roman" w:eastAsia="仿宋_GB2312" w:cs="Times New Roman"/>
          <w:bCs/>
          <w:color w:val="auto"/>
          <w:spacing w:val="-4"/>
          <w:sz w:val="28"/>
          <w:szCs w:val="28"/>
          <w:highlight w:val="none"/>
        </w:rPr>
        <w:t>“</w:t>
      </w:r>
      <w:r>
        <w:rPr>
          <w:rFonts w:hint="eastAsia" w:ascii="仿宋_GB2312" w:hAnsi="Times New Roman" w:eastAsia="仿宋_GB2312" w:cs="Times New Roman"/>
          <w:bCs/>
          <w:color w:val="auto"/>
          <w:spacing w:val="-4"/>
          <w:sz w:val="28"/>
          <w:szCs w:val="28"/>
          <w:highlight w:val="none"/>
          <w:lang w:eastAsia="zh-CN"/>
        </w:rPr>
        <w:t>受益户满意度</w:t>
      </w:r>
      <w:r>
        <w:rPr>
          <w:rFonts w:hint="eastAsia" w:ascii="仿宋_GB2312" w:hAnsi="Times New Roman" w:eastAsia="仿宋_GB2312" w:cs="Times New Roman"/>
          <w:bCs/>
          <w:color w:val="auto"/>
          <w:spacing w:val="-4"/>
          <w:sz w:val="28"/>
          <w:szCs w:val="28"/>
          <w:highlight w:val="none"/>
        </w:rPr>
        <w:t>”指标，指标预期指标值为</w:t>
      </w:r>
      <w:r>
        <w:rPr>
          <w:rFonts w:hint="eastAsia" w:ascii="仿宋_GB2312" w:hAnsi="Times New Roman" w:eastAsia="仿宋_GB2312" w:cs="Times New Roman"/>
          <w:bCs/>
          <w:color w:val="auto"/>
          <w:spacing w:val="-4"/>
          <w:sz w:val="28"/>
          <w:szCs w:val="28"/>
          <w:highlight w:val="none"/>
          <w:lang w:eastAsia="zh-CN"/>
        </w:rPr>
        <w:t>大于等于</w:t>
      </w:r>
      <w:r>
        <w:rPr>
          <w:rFonts w:hint="eastAsia" w:ascii="仿宋_GB2312" w:hAnsi="Times New Roman" w:eastAsia="仿宋_GB2312" w:cs="Times New Roman"/>
          <w:bCs/>
          <w:color w:val="auto"/>
          <w:spacing w:val="-4"/>
          <w:sz w:val="28"/>
          <w:szCs w:val="28"/>
          <w:highlight w:val="none"/>
        </w:rPr>
        <w:t>95%，实际完成值为95%，指标完成率为100.00%。所设分值10分，实际得分10分。</w:t>
      </w:r>
    </w:p>
    <w:p w14:paraId="1CC2BA4C">
      <w:pPr>
        <w:pStyle w:val="30"/>
        <w:spacing w:beforeLines="0" w:line="560" w:lineRule="exact"/>
        <w:ind w:left="0" w:leftChars="0" w:right="0" w:rightChars="0" w:firstLine="544" w:firstLineChars="200"/>
        <w:rPr>
          <w:rFonts w:hint="eastAsia" w:ascii="仿宋_GB2312" w:hAnsi="Times New Roman" w:eastAsia="仿宋_GB2312" w:cs="Times New Roman"/>
          <w:b w:val="0"/>
          <w:color w:val="auto"/>
          <w:spacing w:val="-4"/>
          <w:szCs w:val="28"/>
          <w:highlight w:val="none"/>
        </w:rPr>
      </w:pPr>
      <w:r>
        <w:rPr>
          <w:rFonts w:hint="eastAsia" w:ascii="仿宋_GB2312" w:hAnsi="Times New Roman" w:eastAsia="仿宋_GB2312" w:cs="Times New Roman"/>
          <w:b w:val="0"/>
          <w:color w:val="auto"/>
          <w:spacing w:val="-4"/>
          <w:szCs w:val="28"/>
          <w:highlight w:val="none"/>
        </w:rPr>
        <w:t>项目实施完成后我单位就该项目的满意度采取抽样发放调查问卷的方式开展调查，通过对调查问卷的梳理和统计，满意度指标综合满意率为95.00%。</w:t>
      </w:r>
    </w:p>
    <w:p w14:paraId="393FCA81">
      <w:pPr>
        <w:pStyle w:val="30"/>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1FBF3D3D">
      <w:pPr>
        <w:pStyle w:val="34"/>
        <w:rPr>
          <w:rFonts w:hint="eastAsia"/>
          <w:color w:val="auto"/>
          <w:highlight w:val="none"/>
        </w:rPr>
      </w:pPr>
      <w:r>
        <w:rPr>
          <w:rFonts w:hint="eastAsia"/>
          <w:color w:val="auto"/>
          <w:highlight w:val="none"/>
          <w:lang w:val="en-US" w:eastAsia="zh-CN"/>
        </w:rPr>
        <w:t>1.成本指标-</w:t>
      </w:r>
      <w:r>
        <w:rPr>
          <w:rFonts w:hint="eastAsia"/>
          <w:color w:val="auto"/>
          <w:highlight w:val="none"/>
        </w:rPr>
        <w:t>“</w:t>
      </w:r>
      <w:r>
        <w:rPr>
          <w:rFonts w:hint="eastAsia"/>
          <w:color w:val="auto"/>
          <w:highlight w:val="none"/>
          <w:lang w:eastAsia="zh-CN"/>
        </w:rPr>
        <w:t>土地平整费用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66.73</w:t>
      </w:r>
      <w:r>
        <w:rPr>
          <w:rFonts w:hint="eastAsia"/>
          <w:color w:val="auto"/>
          <w:highlight w:val="none"/>
        </w:rPr>
        <w:t>万元, 全年实际值为</w:t>
      </w:r>
      <w:r>
        <w:rPr>
          <w:rFonts w:hint="eastAsia"/>
          <w:color w:val="auto"/>
          <w:highlight w:val="none"/>
          <w:lang w:val="en-US" w:eastAsia="zh-CN"/>
        </w:rPr>
        <w:t>74.58</w:t>
      </w:r>
      <w:r>
        <w:rPr>
          <w:rFonts w:hint="eastAsia"/>
          <w:color w:val="auto"/>
          <w:highlight w:val="none"/>
        </w:rPr>
        <w:t>万元。</w:t>
      </w:r>
    </w:p>
    <w:p w14:paraId="13E8ECDF">
      <w:pPr>
        <w:pStyle w:val="34"/>
        <w:ind w:firstLine="840" w:firstLineChars="300"/>
        <w:rPr>
          <w:rFonts w:hint="eastAsia"/>
          <w:color w:val="auto"/>
          <w:highlight w:val="none"/>
        </w:rPr>
      </w:pPr>
      <w:r>
        <w:rPr>
          <w:rFonts w:hint="eastAsia"/>
          <w:color w:val="auto"/>
          <w:highlight w:val="none"/>
        </w:rPr>
        <w:t>偏差原因：项目已完工，土地平整费用根据实际施工需求增加，其他费用减少，相关评估决算已完成，工程节概资金0.31万元。改进措施：加强项目建设资金管理。</w:t>
      </w:r>
    </w:p>
    <w:p w14:paraId="5DEC8937">
      <w:pPr>
        <w:pStyle w:val="34"/>
        <w:rPr>
          <w:rFonts w:hint="eastAsia"/>
          <w:color w:val="auto"/>
          <w:highlight w:val="none"/>
        </w:rPr>
      </w:pPr>
      <w:r>
        <w:rPr>
          <w:rFonts w:hint="eastAsia"/>
          <w:color w:val="auto"/>
          <w:highlight w:val="none"/>
        </w:rPr>
        <w:t>“</w:t>
      </w:r>
      <w:r>
        <w:rPr>
          <w:rFonts w:hint="eastAsia"/>
          <w:color w:val="auto"/>
          <w:highlight w:val="none"/>
          <w:lang w:eastAsia="zh-CN"/>
        </w:rPr>
        <w:t>其他费用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12.98</w:t>
      </w:r>
      <w:r>
        <w:rPr>
          <w:rFonts w:hint="eastAsia"/>
          <w:color w:val="auto"/>
          <w:highlight w:val="none"/>
        </w:rPr>
        <w:t>万元, 全年实际值为</w:t>
      </w:r>
      <w:r>
        <w:rPr>
          <w:rFonts w:hint="eastAsia"/>
          <w:color w:val="auto"/>
          <w:highlight w:val="none"/>
          <w:lang w:val="en-US" w:eastAsia="zh-CN"/>
        </w:rPr>
        <w:t>4.82</w:t>
      </w:r>
      <w:r>
        <w:rPr>
          <w:rFonts w:hint="eastAsia"/>
          <w:color w:val="auto"/>
          <w:highlight w:val="none"/>
        </w:rPr>
        <w:t>万元。</w:t>
      </w:r>
    </w:p>
    <w:p w14:paraId="044DA3BE">
      <w:pPr>
        <w:pStyle w:val="34"/>
        <w:ind w:firstLine="840" w:firstLineChars="300"/>
        <w:rPr>
          <w:rFonts w:hint="eastAsia" w:ascii="仿宋_GB2312" w:hAnsi="Times New Roman" w:eastAsia="仿宋_GB2312" w:cs="Times New Roman"/>
          <w:b w:val="0"/>
          <w:color w:val="auto"/>
          <w:spacing w:val="-4"/>
          <w:szCs w:val="28"/>
          <w:highlight w:val="none"/>
          <w:lang w:eastAsia="zh-CN"/>
        </w:rPr>
      </w:pPr>
      <w:r>
        <w:rPr>
          <w:rFonts w:hint="eastAsia"/>
          <w:color w:val="auto"/>
          <w:highlight w:val="none"/>
        </w:rPr>
        <w:t>偏差原因：项目已完工，土地平整费用根据实际施工需求增加，其他费用减少，相关评估决算已完成，工程节概资金0.31万元。改进措施：加强项目建设资金管理</w:t>
      </w:r>
      <w:r>
        <w:rPr>
          <w:rFonts w:hint="eastAsia"/>
          <w:color w:val="auto"/>
          <w:highlight w:val="none"/>
          <w:lang w:eastAsia="zh-CN"/>
        </w:rPr>
        <w:t>。</w:t>
      </w:r>
    </w:p>
    <w:p w14:paraId="095DE214">
      <w:pPr>
        <w:pStyle w:val="30"/>
        <w:spacing w:before="120"/>
        <w:ind w:left="0" w:leftChars="0" w:right="3" w:firstLine="562" w:firstLineChars="200"/>
        <w:rPr>
          <w:color w:val="auto"/>
          <w:highlight w:val="none"/>
        </w:rPr>
      </w:pPr>
      <w:r>
        <w:rPr>
          <w:rFonts w:hint="eastAsia"/>
          <w:color w:val="auto"/>
          <w:highlight w:val="none"/>
          <w:lang w:val="en-US" w:eastAsia="zh-CN"/>
        </w:rPr>
        <w:t>五</w:t>
      </w:r>
      <w:r>
        <w:rPr>
          <w:rFonts w:hint="eastAsia"/>
          <w:color w:val="auto"/>
          <w:highlight w:val="none"/>
        </w:rPr>
        <w:t>、绩效自评结果拟应用和公开情况</w:t>
      </w:r>
    </w:p>
    <w:p w14:paraId="2499D755">
      <w:pPr>
        <w:pStyle w:val="53"/>
        <w:spacing w:line="560" w:lineRule="exact"/>
        <w:ind w:left="3" w:right="3" w:firstLine="560"/>
        <w:rPr>
          <w:rFonts w:ascii="仿宋_GB2312"/>
          <w:color w:val="auto"/>
          <w:highlight w:val="none"/>
        </w:rPr>
      </w:pPr>
      <w:r>
        <w:rPr>
          <w:rFonts w:hint="eastAsia" w:ascii="仿宋_GB2312"/>
          <w:color w:val="auto"/>
          <w:highlight w:val="none"/>
        </w:rPr>
        <w:t>项目本次评价通过文件研读、实地调研、数据采集、问卷调查方式下，全面了解</w:t>
      </w:r>
      <w:r>
        <w:rPr>
          <w:rFonts w:hint="eastAsia" w:ascii="仿宋_GB2312" w:cs="Times New Roman"/>
          <w:color w:val="auto"/>
          <w:sz w:val="28"/>
          <w:szCs w:val="32"/>
          <w:highlight w:val="none"/>
          <w:lang w:eastAsia="zh-CN"/>
        </w:rPr>
        <w:t>于田县2024年壮大村集体经济建设项目（于田县先拜巴扎镇）</w:t>
      </w:r>
      <w:r>
        <w:rPr>
          <w:rFonts w:hint="eastAsia" w:ascii="仿宋_GB2312"/>
          <w:color w:val="auto"/>
          <w:highlight w:val="none"/>
        </w:rPr>
        <w:t>资金的使用效率和效果，从而得出以下综合评价结论：在绩效目标方面，本项目共设置一级指标3个，二级指标</w:t>
      </w:r>
      <w:r>
        <w:rPr>
          <w:rFonts w:hint="eastAsia" w:ascii="仿宋_GB2312"/>
          <w:color w:val="auto"/>
          <w:highlight w:val="none"/>
          <w:lang w:val="en-US" w:eastAsia="zh-CN"/>
        </w:rPr>
        <w:t>6</w:t>
      </w:r>
      <w:r>
        <w:rPr>
          <w:rFonts w:hint="eastAsia" w:ascii="仿宋_GB2312"/>
          <w:color w:val="auto"/>
          <w:highlight w:val="none"/>
        </w:rPr>
        <w:t>个，三级指标</w:t>
      </w:r>
      <w:r>
        <w:rPr>
          <w:rFonts w:hint="eastAsia" w:ascii="仿宋_GB2312"/>
          <w:color w:val="auto"/>
          <w:highlight w:val="none"/>
          <w:lang w:val="en-US" w:eastAsia="zh-CN"/>
        </w:rPr>
        <w:t>11</w:t>
      </w:r>
      <w:r>
        <w:rPr>
          <w:rFonts w:hint="eastAsia" w:ascii="仿宋_GB2312"/>
          <w:color w:val="auto"/>
          <w:highlight w:val="none"/>
        </w:rPr>
        <w:t>个，其中已完成三级指标</w:t>
      </w:r>
      <w:r>
        <w:rPr>
          <w:rFonts w:hint="eastAsia" w:ascii="仿宋_GB2312"/>
          <w:color w:val="auto"/>
          <w:highlight w:val="none"/>
          <w:lang w:val="en-US" w:eastAsia="zh-CN"/>
        </w:rPr>
        <w:t>9</w:t>
      </w:r>
      <w:r>
        <w:rPr>
          <w:rFonts w:hint="eastAsia" w:ascii="仿宋_GB2312"/>
          <w:color w:val="auto"/>
          <w:highlight w:val="none"/>
        </w:rPr>
        <w:t>个，指标完成率为</w:t>
      </w:r>
      <w:r>
        <w:rPr>
          <w:rFonts w:hint="eastAsia" w:ascii="仿宋_GB2312"/>
          <w:color w:val="auto"/>
          <w:highlight w:val="none"/>
          <w:lang w:val="en-US" w:eastAsia="zh-CN"/>
        </w:rPr>
        <w:t>81.81</w:t>
      </w:r>
      <w:r>
        <w:rPr>
          <w:rFonts w:hint="eastAsia" w:ascii="仿宋_GB2312"/>
          <w:color w:val="auto"/>
          <w:highlight w:val="none"/>
        </w:rPr>
        <w:t>%；在资金使用方面，严格按照《于田县</w:t>
      </w:r>
      <w:r>
        <w:rPr>
          <w:rFonts w:hint="eastAsia" w:ascii="仿宋_GB2312"/>
          <w:color w:val="auto"/>
          <w:highlight w:val="none"/>
          <w:lang w:eastAsia="zh-CN"/>
        </w:rPr>
        <w:t>乡村振兴衔接</w:t>
      </w:r>
      <w:r>
        <w:rPr>
          <w:rFonts w:hint="eastAsia" w:ascii="仿宋_GB2312"/>
          <w:color w:val="auto"/>
          <w:highlight w:val="none"/>
        </w:rPr>
        <w:t>资金财务管理制度》、《</w:t>
      </w:r>
      <w:r>
        <w:rPr>
          <w:rFonts w:hint="eastAsia" w:ascii="仿宋_GB2312"/>
          <w:color w:val="auto"/>
          <w:highlight w:val="none"/>
          <w:lang w:eastAsia="zh-CN"/>
        </w:rPr>
        <w:t>于田县先拜巴扎镇人民政府</w:t>
      </w:r>
      <w:r>
        <w:rPr>
          <w:rFonts w:hint="eastAsia" w:ascii="仿宋_GB2312"/>
          <w:color w:val="auto"/>
          <w:highlight w:val="none"/>
        </w:rPr>
        <w:t>财务管理制度》执行，保障了资金使用规范、安全，无挪用、截留资金的情况发生。在项目管理方面，制定了《</w:t>
      </w:r>
      <w:r>
        <w:rPr>
          <w:rFonts w:hint="eastAsia" w:ascii="仿宋_GB2312" w:cs="Times New Roman"/>
          <w:color w:val="auto"/>
          <w:sz w:val="28"/>
          <w:szCs w:val="32"/>
          <w:highlight w:val="none"/>
          <w:lang w:eastAsia="zh-CN"/>
        </w:rPr>
        <w:t>于田县2024年壮大村集体经济建设项目（于田县先拜巴扎镇）</w:t>
      </w:r>
      <w:r>
        <w:rPr>
          <w:rFonts w:hint="eastAsia" w:ascii="仿宋_GB2312"/>
          <w:color w:val="auto"/>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6CF89D1E">
      <w:pPr>
        <w:pStyle w:val="53"/>
        <w:spacing w:line="560" w:lineRule="exact"/>
        <w:ind w:left="3" w:right="3" w:firstLine="560"/>
        <w:rPr>
          <w:rFonts w:ascii="仿宋_GB2312"/>
          <w:color w:val="auto"/>
          <w:highlight w:val="none"/>
        </w:rPr>
      </w:pPr>
      <w:r>
        <w:rPr>
          <w:rFonts w:hint="eastAsia" w:ascii="仿宋_GB2312"/>
          <w:color w:val="auto"/>
          <w:highlight w:val="none"/>
        </w:rPr>
        <w:t>项目最终得分为</w:t>
      </w:r>
      <w:r>
        <w:rPr>
          <w:rFonts w:hint="eastAsia" w:ascii="仿宋_GB2312"/>
          <w:color w:val="auto"/>
          <w:highlight w:val="none"/>
          <w:lang w:val="en-US" w:eastAsia="zh-CN"/>
        </w:rPr>
        <w:t>90.18</w:t>
      </w:r>
      <w:r>
        <w:rPr>
          <w:rFonts w:hint="eastAsia" w:ascii="仿宋_GB2312"/>
          <w:color w:val="auto"/>
          <w:highlight w:val="none"/>
        </w:rPr>
        <w:t>分，评价等级为优。</w:t>
      </w:r>
    </w:p>
    <w:p w14:paraId="404AEC53">
      <w:pPr>
        <w:pStyle w:val="53"/>
        <w:spacing w:line="560" w:lineRule="exact"/>
        <w:ind w:left="3" w:right="3" w:firstLine="554"/>
        <w:rPr>
          <w:rStyle w:val="20"/>
          <w:rFonts w:hint="eastAsia" w:ascii="楷体_GB2312" w:hAnsi="楷体" w:eastAsia="楷体_GB2312" w:cs="Times New Roman"/>
          <w:color w:val="auto"/>
          <w:spacing w:val="-4"/>
          <w:kern w:val="2"/>
          <w:sz w:val="28"/>
          <w:szCs w:val="32"/>
          <w:highlight w:val="none"/>
          <w:lang w:val="en-US" w:eastAsia="zh-CN" w:bidi="ar-SA"/>
        </w:rPr>
      </w:pPr>
      <w:r>
        <w:rPr>
          <w:rStyle w:val="20"/>
          <w:rFonts w:hint="eastAsia" w:ascii="楷体_GB2312" w:hAnsi="楷体" w:eastAsia="楷体_GB2312" w:cs="Times New Roman"/>
          <w:color w:val="auto"/>
          <w:spacing w:val="-4"/>
          <w:kern w:val="2"/>
          <w:sz w:val="28"/>
          <w:szCs w:val="32"/>
          <w:highlight w:val="none"/>
          <w:lang w:val="en-US" w:eastAsia="zh-CN" w:bidi="ar-SA"/>
        </w:rPr>
        <w:t>（一）绩效自评结果拟应用情况</w:t>
      </w:r>
    </w:p>
    <w:p w14:paraId="0725AEC4">
      <w:pPr>
        <w:pStyle w:val="53"/>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1091B753">
      <w:pPr>
        <w:spacing w:line="560" w:lineRule="exact"/>
        <w:ind w:firstLine="546" w:firstLineChars="200"/>
        <w:rPr>
          <w:rStyle w:val="20"/>
          <w:rFonts w:ascii="楷体_GB2312" w:hAnsi="楷体" w:cs="Times New Roman"/>
          <w:color w:val="auto"/>
          <w:spacing w:val="-4"/>
          <w:sz w:val="28"/>
          <w:szCs w:val="32"/>
          <w:highlight w:val="none"/>
        </w:rPr>
      </w:pPr>
      <w:r>
        <w:rPr>
          <w:rStyle w:val="20"/>
          <w:rFonts w:hint="eastAsia" w:ascii="楷体_GB2312" w:hAnsi="楷体" w:cs="Times New Roman"/>
          <w:color w:val="auto"/>
          <w:spacing w:val="-4"/>
          <w:sz w:val="28"/>
          <w:szCs w:val="32"/>
          <w:highlight w:val="none"/>
        </w:rPr>
        <w:t>（二）指标佐证材料说明</w:t>
      </w:r>
    </w:p>
    <w:p w14:paraId="310EC839">
      <w:pPr>
        <w:pStyle w:val="53"/>
        <w:spacing w:line="560" w:lineRule="exact"/>
        <w:ind w:left="3" w:right="3" w:firstLine="560"/>
        <w:rPr>
          <w:rFonts w:ascii="仿宋_GB2312"/>
          <w:color w:val="auto"/>
          <w:highlight w:val="none"/>
        </w:rPr>
      </w:pPr>
      <w:r>
        <w:rPr>
          <w:rFonts w:hint="eastAsia" w:ascii="仿宋_GB2312"/>
          <w:color w:val="auto"/>
          <w:highlight w:val="none"/>
        </w:rPr>
        <w:t>项目状况：由</w:t>
      </w:r>
      <w:r>
        <w:rPr>
          <w:rFonts w:hint="eastAsia" w:ascii="仿宋_GB2312" w:hAnsi="Times New Roman" w:eastAsia="仿宋_GB2312" w:cs="Times New Roman"/>
          <w:color w:val="auto"/>
          <w:sz w:val="28"/>
          <w:szCs w:val="32"/>
          <w:highlight w:val="none"/>
        </w:rPr>
        <w:t>于田县先拜巴扎镇</w:t>
      </w:r>
      <w:r>
        <w:rPr>
          <w:rFonts w:hint="eastAsia" w:ascii="仿宋_GB2312" w:hAnsi="Times New Roman" w:cs="Times New Roman"/>
          <w:color w:val="auto"/>
          <w:sz w:val="28"/>
          <w:szCs w:val="32"/>
          <w:highlight w:val="none"/>
          <w:lang w:eastAsia="zh-CN"/>
        </w:rPr>
        <w:t>人民政府</w:t>
      </w:r>
      <w:r>
        <w:rPr>
          <w:rFonts w:hint="eastAsia" w:ascii="仿宋_GB2312"/>
          <w:color w:val="auto"/>
          <w:highlight w:val="none"/>
        </w:rPr>
        <w:t>负责项目的实施方案，并由于田县</w:t>
      </w:r>
      <w:r>
        <w:rPr>
          <w:rFonts w:hint="eastAsia" w:ascii="仿宋_GB2312"/>
          <w:color w:val="auto"/>
          <w:highlight w:val="none"/>
          <w:lang w:eastAsia="zh-CN"/>
        </w:rPr>
        <w:t>农业农村局、</w:t>
      </w:r>
      <w:r>
        <w:rPr>
          <w:rFonts w:hint="eastAsia" w:ascii="仿宋_GB2312"/>
          <w:color w:val="auto"/>
          <w:highlight w:val="none"/>
          <w:lang w:val="en-US" w:eastAsia="zh-CN"/>
        </w:rPr>
        <w:t>于田县财政局联合</w:t>
      </w:r>
      <w:r>
        <w:rPr>
          <w:rFonts w:hint="eastAsia" w:ascii="仿宋_GB2312"/>
          <w:color w:val="auto"/>
          <w:highlight w:val="none"/>
        </w:rPr>
        <w:t>审核后</w:t>
      </w:r>
      <w:r>
        <w:rPr>
          <w:rFonts w:hint="eastAsia" w:ascii="仿宋_GB2312"/>
          <w:color w:val="auto"/>
          <w:highlight w:val="none"/>
          <w:lang w:val="en-US" w:eastAsia="zh-CN"/>
        </w:rPr>
        <w:t>联合</w:t>
      </w:r>
      <w:r>
        <w:rPr>
          <w:rFonts w:hint="eastAsia" w:ascii="仿宋_GB2312"/>
          <w:color w:val="auto"/>
          <w:highlight w:val="none"/>
        </w:rPr>
        <w:t>下发了《关于对</w:t>
      </w:r>
      <w:r>
        <w:rPr>
          <w:rFonts w:hint="eastAsia" w:ascii="仿宋_GB2312" w:cs="Times New Roman"/>
          <w:color w:val="auto"/>
          <w:sz w:val="28"/>
          <w:szCs w:val="32"/>
          <w:highlight w:val="none"/>
          <w:lang w:eastAsia="zh-CN"/>
        </w:rPr>
        <w:t>于田县2024年壮大村集体经济建设项目（于田县先拜巴扎镇）</w:t>
      </w:r>
      <w:r>
        <w:rPr>
          <w:rFonts w:hint="eastAsia" w:ascii="仿宋_GB2312" w:hAnsi="Times New Roman" w:cs="Times New Roman"/>
          <w:color w:val="auto"/>
          <w:sz w:val="28"/>
          <w:szCs w:val="32"/>
          <w:highlight w:val="none"/>
          <w:lang w:eastAsia="zh-CN"/>
        </w:rPr>
        <w:t>实施</w:t>
      </w:r>
      <w:r>
        <w:rPr>
          <w:rFonts w:hint="eastAsia" w:ascii="仿宋_GB2312"/>
          <w:color w:val="auto"/>
          <w:highlight w:val="none"/>
        </w:rPr>
        <w:t>方案的批复》（于</w:t>
      </w:r>
      <w:r>
        <w:rPr>
          <w:rFonts w:hint="eastAsia" w:ascii="仿宋_GB2312"/>
          <w:color w:val="auto"/>
          <w:highlight w:val="none"/>
          <w:lang w:eastAsia="zh-CN"/>
        </w:rPr>
        <w:t>农村项目</w:t>
      </w:r>
      <w:r>
        <w:rPr>
          <w:rFonts w:hint="eastAsia" w:ascii="仿宋_GB2312"/>
          <w:color w:val="auto"/>
          <w:highlight w:val="none"/>
        </w:rPr>
        <w:t>[202</w:t>
      </w:r>
      <w:r>
        <w:rPr>
          <w:rFonts w:hint="eastAsia" w:ascii="仿宋_GB2312"/>
          <w:color w:val="auto"/>
          <w:highlight w:val="none"/>
          <w:lang w:val="en-US" w:eastAsia="zh-CN"/>
        </w:rPr>
        <w:t>4</w:t>
      </w:r>
      <w:r>
        <w:rPr>
          <w:rFonts w:hint="eastAsia" w:ascii="仿宋_GB2312"/>
          <w:color w:val="auto"/>
          <w:highlight w:val="none"/>
        </w:rPr>
        <w:t>]</w:t>
      </w:r>
      <w:r>
        <w:rPr>
          <w:rFonts w:hint="eastAsia" w:ascii="仿宋_GB2312"/>
          <w:color w:val="auto"/>
          <w:highlight w:val="none"/>
          <w:lang w:val="en-US" w:eastAsia="zh-CN"/>
        </w:rPr>
        <w:t>002</w:t>
      </w:r>
      <w:r>
        <w:rPr>
          <w:rFonts w:hint="eastAsia" w:ascii="仿宋_GB2312"/>
          <w:color w:val="auto"/>
          <w:highlight w:val="none"/>
        </w:rPr>
        <w:t>号）。</w:t>
      </w:r>
    </w:p>
    <w:p w14:paraId="179981D4">
      <w:pPr>
        <w:pStyle w:val="53"/>
        <w:spacing w:line="560" w:lineRule="exact"/>
        <w:ind w:left="3" w:right="3" w:firstLine="560"/>
        <w:rPr>
          <w:rFonts w:ascii="仿宋_GB2312"/>
          <w:color w:val="auto"/>
          <w:highlight w:val="none"/>
        </w:rPr>
      </w:pPr>
      <w:r>
        <w:rPr>
          <w:rFonts w:hint="eastAsia" w:ascii="仿宋_GB2312"/>
          <w:color w:val="auto"/>
          <w:highlight w:val="none"/>
        </w:rPr>
        <w:t>资金状况：预算资金来源为</w:t>
      </w:r>
      <w:r>
        <w:rPr>
          <w:rFonts w:hint="eastAsia" w:ascii="仿宋_GB2312"/>
          <w:color w:val="auto"/>
          <w:highlight w:val="none"/>
          <w:lang w:eastAsia="zh-CN"/>
        </w:rPr>
        <w:t>乡村振兴衔接</w:t>
      </w:r>
      <w:r>
        <w:rPr>
          <w:rFonts w:hint="eastAsia" w:ascii="仿宋_GB2312"/>
          <w:color w:val="auto"/>
          <w:highlight w:val="none"/>
        </w:rPr>
        <w:t>资金，文件依据：关于对</w:t>
      </w:r>
      <w:r>
        <w:rPr>
          <w:rFonts w:hint="eastAsia" w:ascii="仿宋_GB2312" w:cs="Times New Roman"/>
          <w:color w:val="auto"/>
          <w:sz w:val="28"/>
          <w:szCs w:val="32"/>
          <w:highlight w:val="none"/>
          <w:lang w:eastAsia="zh-CN"/>
        </w:rPr>
        <w:t>于田县2024年壮大村集体经济建设项目（于田县先拜巴扎镇）</w:t>
      </w:r>
      <w:r>
        <w:rPr>
          <w:rFonts w:hint="eastAsia" w:ascii="仿宋_GB2312" w:hAnsi="Times New Roman" w:cs="Times New Roman"/>
          <w:color w:val="auto"/>
          <w:sz w:val="28"/>
          <w:szCs w:val="32"/>
          <w:highlight w:val="none"/>
          <w:lang w:eastAsia="zh-CN"/>
        </w:rPr>
        <w:t>实施</w:t>
      </w:r>
      <w:r>
        <w:rPr>
          <w:rFonts w:hint="eastAsia" w:ascii="仿宋_GB2312"/>
          <w:color w:val="auto"/>
          <w:highlight w:val="none"/>
        </w:rPr>
        <w:t>方案的批复》（于</w:t>
      </w:r>
      <w:r>
        <w:rPr>
          <w:rFonts w:hint="eastAsia" w:ascii="仿宋_GB2312"/>
          <w:color w:val="auto"/>
          <w:highlight w:val="none"/>
          <w:lang w:eastAsia="zh-CN"/>
        </w:rPr>
        <w:t>农村项目</w:t>
      </w:r>
      <w:r>
        <w:rPr>
          <w:rFonts w:hint="eastAsia" w:ascii="仿宋_GB2312"/>
          <w:color w:val="auto"/>
          <w:highlight w:val="none"/>
        </w:rPr>
        <w:t>[202</w:t>
      </w:r>
      <w:r>
        <w:rPr>
          <w:rFonts w:hint="eastAsia" w:ascii="仿宋_GB2312"/>
          <w:color w:val="auto"/>
          <w:highlight w:val="none"/>
          <w:lang w:val="en-US" w:eastAsia="zh-CN"/>
        </w:rPr>
        <w:t>4</w:t>
      </w:r>
      <w:r>
        <w:rPr>
          <w:rFonts w:hint="eastAsia" w:ascii="仿宋_GB2312"/>
          <w:color w:val="auto"/>
          <w:highlight w:val="none"/>
        </w:rPr>
        <w:t>]</w:t>
      </w:r>
      <w:r>
        <w:rPr>
          <w:rFonts w:hint="eastAsia" w:ascii="仿宋_GB2312"/>
          <w:color w:val="auto"/>
          <w:highlight w:val="none"/>
          <w:lang w:val="en-US" w:eastAsia="zh-CN"/>
        </w:rPr>
        <w:t>002</w:t>
      </w:r>
      <w:r>
        <w:rPr>
          <w:rFonts w:hint="eastAsia" w:ascii="仿宋_GB2312"/>
          <w:color w:val="auto"/>
          <w:highlight w:val="none"/>
        </w:rPr>
        <w:t>号）。</w:t>
      </w:r>
    </w:p>
    <w:p w14:paraId="44A2C36D">
      <w:pPr>
        <w:pStyle w:val="53"/>
        <w:spacing w:line="560" w:lineRule="exact"/>
        <w:ind w:left="3" w:right="3" w:firstLine="560"/>
        <w:rPr>
          <w:rFonts w:ascii="仿宋_GB2312"/>
          <w:color w:val="auto"/>
          <w:highlight w:val="none"/>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2</w:t>
      </w:r>
      <w:r>
        <w:rPr>
          <w:rFonts w:hint="eastAsia" w:ascii="仿宋_GB2312"/>
          <w:color w:val="auto"/>
          <w:highlight w:val="none"/>
        </w:rPr>
        <w:t>月制订</w:t>
      </w:r>
      <w:r>
        <w:rPr>
          <w:rFonts w:hint="eastAsia" w:ascii="仿宋_GB2312"/>
          <w:color w:val="auto"/>
          <w:highlight w:val="none"/>
          <w:lang w:eastAsia="zh-CN"/>
        </w:rPr>
        <w:t>实施方案</w:t>
      </w:r>
      <w:r>
        <w:rPr>
          <w:rFonts w:hint="eastAsia" w:ascii="仿宋_GB2312"/>
          <w:color w:val="auto"/>
          <w:highlight w:val="none"/>
        </w:rPr>
        <w:t>并得到批复，202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3</w:t>
      </w:r>
      <w:r>
        <w:rPr>
          <w:rFonts w:hint="eastAsia" w:ascii="仿宋_GB2312"/>
          <w:color w:val="auto"/>
          <w:highlight w:val="none"/>
        </w:rPr>
        <w:t>月</w:t>
      </w:r>
      <w:r>
        <w:rPr>
          <w:rFonts w:hint="eastAsia" w:ascii="仿宋_GB2312"/>
          <w:color w:val="auto"/>
          <w:highlight w:val="none"/>
          <w:lang w:val="en-US" w:eastAsia="zh-CN"/>
        </w:rPr>
        <w:t>11</w:t>
      </w:r>
      <w:r>
        <w:rPr>
          <w:rFonts w:hint="eastAsia" w:ascii="仿宋_GB2312"/>
          <w:color w:val="auto"/>
          <w:highlight w:val="none"/>
        </w:rPr>
        <w:t>日</w:t>
      </w:r>
      <w:r>
        <w:rPr>
          <w:rFonts w:hint="eastAsia" w:ascii="仿宋_GB2312"/>
          <w:color w:val="auto"/>
          <w:highlight w:val="none"/>
          <w:lang w:eastAsia="zh-CN"/>
        </w:rPr>
        <w:t>通过政采云采购签订合同</w:t>
      </w:r>
      <w:r>
        <w:rPr>
          <w:rFonts w:hint="eastAsia" w:ascii="仿宋_GB2312"/>
          <w:color w:val="auto"/>
          <w:highlight w:val="none"/>
        </w:rPr>
        <w:t>，202</w:t>
      </w:r>
      <w:r>
        <w:rPr>
          <w:rFonts w:hint="eastAsia" w:ascii="仿宋_GB2312"/>
          <w:color w:val="auto"/>
          <w:highlight w:val="none"/>
          <w:lang w:val="en-US" w:eastAsia="zh-CN"/>
        </w:rPr>
        <w:t>4</w:t>
      </w:r>
      <w:r>
        <w:rPr>
          <w:rFonts w:hint="eastAsia" w:ascii="仿宋_GB2312"/>
          <w:color w:val="auto"/>
          <w:highlight w:val="none"/>
        </w:rPr>
        <w:t>年4月</w:t>
      </w:r>
      <w:r>
        <w:rPr>
          <w:rFonts w:hint="eastAsia" w:ascii="仿宋_GB2312"/>
          <w:color w:val="auto"/>
          <w:highlight w:val="none"/>
          <w:lang w:val="en-US" w:eastAsia="zh-CN"/>
        </w:rPr>
        <w:t>20</w:t>
      </w:r>
      <w:r>
        <w:rPr>
          <w:rFonts w:hint="eastAsia" w:ascii="仿宋_GB2312"/>
          <w:color w:val="auto"/>
          <w:highlight w:val="none"/>
        </w:rPr>
        <w:t>日完工。</w:t>
      </w:r>
    </w:p>
    <w:p w14:paraId="6B6A41AF">
      <w:pPr>
        <w:pStyle w:val="53"/>
        <w:spacing w:line="560" w:lineRule="exact"/>
        <w:ind w:left="3" w:right="3" w:firstLine="560"/>
        <w:rPr>
          <w:rFonts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4</w:t>
      </w:r>
      <w:r>
        <w:rPr>
          <w:rFonts w:hint="eastAsia" w:ascii="仿宋_GB2312"/>
          <w:color w:val="auto"/>
          <w:highlight w:val="none"/>
        </w:rPr>
        <w:t>月</w:t>
      </w:r>
      <w:r>
        <w:rPr>
          <w:rFonts w:hint="eastAsia" w:ascii="仿宋_GB2312"/>
          <w:color w:val="auto"/>
          <w:highlight w:val="none"/>
          <w:lang w:val="en-US" w:eastAsia="zh-CN"/>
        </w:rPr>
        <w:t>30</w:t>
      </w:r>
      <w:r>
        <w:rPr>
          <w:rFonts w:hint="eastAsia" w:ascii="仿宋_GB2312"/>
          <w:color w:val="auto"/>
          <w:highlight w:val="none"/>
        </w:rPr>
        <w:t>日于田县</w:t>
      </w:r>
      <w:r>
        <w:rPr>
          <w:rFonts w:hint="eastAsia" w:ascii="仿宋_GB2312"/>
          <w:color w:val="auto"/>
          <w:highlight w:val="none"/>
          <w:lang w:val="en-US" w:eastAsia="zh-CN"/>
        </w:rPr>
        <w:t>农业农村局</w:t>
      </w:r>
      <w:r>
        <w:rPr>
          <w:rFonts w:hint="eastAsia" w:ascii="仿宋_GB2312"/>
          <w:color w:val="auto"/>
          <w:highlight w:val="none"/>
        </w:rPr>
        <w:t>，于田县乡村振兴局，财政局，</w:t>
      </w:r>
      <w:r>
        <w:rPr>
          <w:rFonts w:hint="eastAsia" w:ascii="仿宋_GB2312"/>
          <w:color w:val="auto"/>
          <w:highlight w:val="none"/>
          <w:lang w:eastAsia="zh-CN"/>
        </w:rPr>
        <w:t>组织部</w:t>
      </w:r>
      <w:r>
        <w:rPr>
          <w:rFonts w:hint="eastAsia" w:ascii="仿宋_GB2312"/>
          <w:color w:val="auto"/>
          <w:highlight w:val="none"/>
        </w:rPr>
        <w:t>和参建单位联合竣工验收结果状况：合格。</w:t>
      </w:r>
    </w:p>
    <w:p w14:paraId="4F5AA1FD">
      <w:pPr>
        <w:pStyle w:val="53"/>
        <w:spacing w:line="560" w:lineRule="exact"/>
        <w:ind w:left="3" w:right="3" w:firstLine="562"/>
        <w:rPr>
          <w:rStyle w:val="20"/>
          <w:rFonts w:ascii="楷体_GB2312"/>
          <w:color w:val="auto"/>
          <w:highlight w:val="none"/>
        </w:rPr>
      </w:pPr>
      <w:r>
        <w:rPr>
          <w:rStyle w:val="20"/>
          <w:rFonts w:hint="eastAsia" w:ascii="楷体_GB2312"/>
          <w:color w:val="auto"/>
          <w:highlight w:val="none"/>
        </w:rPr>
        <w:t>（</w:t>
      </w:r>
      <w:r>
        <w:rPr>
          <w:rStyle w:val="20"/>
          <w:rFonts w:hint="eastAsia" w:ascii="楷体_GB2312" w:eastAsia="楷体_GB2312" w:hAnsiTheme="minorHAnsi" w:cstheme="minorBidi"/>
          <w:color w:val="auto"/>
          <w:kern w:val="2"/>
          <w:sz w:val="28"/>
          <w:szCs w:val="22"/>
          <w:highlight w:val="none"/>
          <w:lang w:val="en-US" w:eastAsia="zh-CN" w:bidi="ar-SA"/>
        </w:rPr>
        <w:t>三）主要经验及做法</w:t>
      </w:r>
    </w:p>
    <w:p w14:paraId="31B26CBF">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szCs w:val="32"/>
          <w:highlight w:val="none"/>
          <w:lang w:eastAsia="zh-CN"/>
        </w:rPr>
        <w:t>于田县2024年壮大村集体经济建设项目（于田县先拜巴扎镇）</w:t>
      </w:r>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7E96F080">
      <w:pPr>
        <w:spacing w:line="560" w:lineRule="exact"/>
        <w:ind w:firstLine="562" w:firstLineChars="200"/>
        <w:rPr>
          <w:rStyle w:val="20"/>
          <w:rFonts w:ascii="楷体_GB2312"/>
          <w:color w:val="auto"/>
          <w:sz w:val="28"/>
          <w:highlight w:val="none"/>
        </w:rPr>
      </w:pPr>
      <w:r>
        <w:rPr>
          <w:rStyle w:val="20"/>
          <w:rFonts w:hint="eastAsia" w:ascii="楷体_GB2312"/>
          <w:color w:val="auto"/>
          <w:sz w:val="28"/>
          <w:highlight w:val="none"/>
        </w:rPr>
        <w:t>（四）存在的问题</w:t>
      </w:r>
    </w:p>
    <w:p w14:paraId="607F90C7">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szCs w:val="32"/>
          <w:highlight w:val="none"/>
          <w:lang w:eastAsia="zh-CN"/>
        </w:rPr>
        <w:t>于田县2024年壮大村集体经济建设项目（于田县先拜巴扎镇）</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33D1EC11">
      <w:pPr>
        <w:spacing w:line="560" w:lineRule="exact"/>
        <w:ind w:firstLine="562" w:firstLineChars="200"/>
        <w:rPr>
          <w:rStyle w:val="20"/>
          <w:rFonts w:ascii="楷体_GB2312"/>
          <w:color w:val="auto"/>
          <w:sz w:val="28"/>
          <w:highlight w:val="none"/>
        </w:rPr>
      </w:pPr>
      <w:r>
        <w:rPr>
          <w:rStyle w:val="20"/>
          <w:rFonts w:hint="eastAsia" w:ascii="楷体_GB2312"/>
          <w:color w:val="auto"/>
          <w:sz w:val="28"/>
          <w:highlight w:val="none"/>
        </w:rPr>
        <w:t>（五）建议</w:t>
      </w:r>
    </w:p>
    <w:p w14:paraId="5E29AC73">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3621980D">
      <w:pPr>
        <w:spacing w:line="560" w:lineRule="exact"/>
        <w:ind w:firstLine="562" w:firstLineChars="200"/>
        <w:rPr>
          <w:rStyle w:val="20"/>
          <w:rFonts w:ascii="楷体_GB2312"/>
          <w:color w:val="auto"/>
          <w:sz w:val="28"/>
          <w:highlight w:val="none"/>
        </w:rPr>
      </w:pPr>
      <w:r>
        <w:rPr>
          <w:rStyle w:val="20"/>
          <w:rFonts w:hint="eastAsia" w:ascii="楷体_GB2312"/>
          <w:color w:val="auto"/>
          <w:sz w:val="28"/>
          <w:highlight w:val="none"/>
        </w:rPr>
        <w:t>（六）项目绩效公告公示情况</w:t>
      </w:r>
    </w:p>
    <w:p w14:paraId="1FB4504D">
      <w:pPr>
        <w:pStyle w:val="53"/>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50ADA544">
        <w:pPr>
          <w:pStyle w:val="13"/>
          <w:jc w:val="center"/>
        </w:pPr>
        <w:r>
          <w:fldChar w:fldCharType="begin"/>
        </w:r>
        <w:r>
          <w:instrText xml:space="preserve">PAGE   \* MERGEFORMAT</w:instrText>
        </w:r>
        <w:r>
          <w:fldChar w:fldCharType="separate"/>
        </w:r>
        <w:r>
          <w:rPr>
            <w:lang w:val="zh-CN"/>
          </w:rPr>
          <w:t>1</w:t>
        </w:r>
        <w:r>
          <w:fldChar w:fldCharType="end"/>
        </w:r>
      </w:p>
    </w:sdtContent>
  </w:sdt>
  <w:p w14:paraId="51D3157F">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7D9E4">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83044D"/>
    <w:multiLevelType w:val="multilevel"/>
    <w:tmpl w:val="3983044D"/>
    <w:lvl w:ilvl="0" w:tentative="0">
      <w:start w:val="1"/>
      <w:numFmt w:val="decimal"/>
      <w:pStyle w:val="15"/>
      <w:lvlText w:val="第%1章"/>
      <w:lvlJc w:val="left"/>
      <w:pPr>
        <w:tabs>
          <w:tab w:val="left" w:pos="425"/>
        </w:tabs>
        <w:ind w:left="425" w:hanging="425"/>
      </w:pPr>
      <w:rPr>
        <w:rFonts w:hint="eastAsia" w:ascii="Times New Roman" w:hAnsi="Times New Roman" w:cs="Times New Roman"/>
        <w:i w:val="0"/>
        <w:iCs w:val="0"/>
        <w:caps w:val="0"/>
        <w:smallCaps w:val="0"/>
        <w:strike w:val="0"/>
        <w:dstrike w:val="0"/>
        <w:vanish w:val="0"/>
        <w:spacing w:val="0"/>
        <w:position w:val="0"/>
        <w:u w:val="none"/>
        <w:vertAlign w:val="baseline"/>
      </w:rPr>
    </w:lvl>
    <w:lvl w:ilvl="1" w:tentative="0">
      <w:start w:val="1"/>
      <w:numFmt w:val="decimal"/>
      <w:isLgl/>
      <w:lvlText w:val="%1.%2"/>
      <w:lvlJc w:val="left"/>
      <w:pPr>
        <w:tabs>
          <w:tab w:val="left" w:pos="709"/>
        </w:tabs>
        <w:ind w:left="709" w:hanging="567"/>
      </w:pPr>
      <w:rPr>
        <w:rFonts w:hint="default" w:ascii="Times New Roman" w:hAnsi="Times New Roman" w:cs="Times New Roman"/>
        <w:lang w:val="en-US"/>
      </w:rPr>
    </w:lvl>
    <w:lvl w:ilvl="2" w:tentative="0">
      <w:start w:val="1"/>
      <w:numFmt w:val="decimal"/>
      <w:isLgl/>
      <w:lvlText w:val="%1.%2.%3"/>
      <w:lvlJc w:val="left"/>
      <w:pPr>
        <w:tabs>
          <w:tab w:val="left" w:pos="709"/>
        </w:tabs>
        <w:ind w:left="709" w:hanging="709"/>
      </w:pPr>
      <w:rPr>
        <w:rFonts w:hint="eastAsia"/>
        <w:sz w:val="32"/>
        <w:szCs w:val="32"/>
      </w:rPr>
    </w:lvl>
    <w:lvl w:ilvl="3" w:tentative="0">
      <w:start w:val="1"/>
      <w:numFmt w:val="decimal"/>
      <w:isLgl/>
      <w:lvlText w:val="%1.%2.%3.%4."/>
      <w:lvlJc w:val="left"/>
      <w:pPr>
        <w:tabs>
          <w:tab w:val="left" w:pos="851"/>
        </w:tabs>
        <w:ind w:left="851" w:hanging="851"/>
      </w:pPr>
      <w:rPr>
        <w:rFonts w:hint="eastAsia"/>
      </w:rPr>
    </w:lvl>
    <w:lvl w:ilvl="4" w:tentative="0">
      <w:start w:val="1"/>
      <w:numFmt w:val="decimal"/>
      <w:isLg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112CA"/>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43124BD"/>
    <w:rsid w:val="054F3D91"/>
    <w:rsid w:val="06ED3433"/>
    <w:rsid w:val="06EF6C11"/>
    <w:rsid w:val="0C5C5D6D"/>
    <w:rsid w:val="0F81688B"/>
    <w:rsid w:val="102E0CF5"/>
    <w:rsid w:val="10C156D3"/>
    <w:rsid w:val="12232DD8"/>
    <w:rsid w:val="16D276A1"/>
    <w:rsid w:val="16DC79E9"/>
    <w:rsid w:val="1908014D"/>
    <w:rsid w:val="19155AA7"/>
    <w:rsid w:val="1ABB231C"/>
    <w:rsid w:val="205E742C"/>
    <w:rsid w:val="20D736F2"/>
    <w:rsid w:val="244E6925"/>
    <w:rsid w:val="24CD1D86"/>
    <w:rsid w:val="27365DEE"/>
    <w:rsid w:val="283A59DC"/>
    <w:rsid w:val="2A491957"/>
    <w:rsid w:val="2ACD4E52"/>
    <w:rsid w:val="31D22607"/>
    <w:rsid w:val="32917FB8"/>
    <w:rsid w:val="34084083"/>
    <w:rsid w:val="3425526F"/>
    <w:rsid w:val="3AB676C2"/>
    <w:rsid w:val="3C8B708D"/>
    <w:rsid w:val="3E982E81"/>
    <w:rsid w:val="3EE07EDC"/>
    <w:rsid w:val="40752CC7"/>
    <w:rsid w:val="42002A64"/>
    <w:rsid w:val="434E5267"/>
    <w:rsid w:val="442B429B"/>
    <w:rsid w:val="48597027"/>
    <w:rsid w:val="49E17C1A"/>
    <w:rsid w:val="50680152"/>
    <w:rsid w:val="521D6839"/>
    <w:rsid w:val="52A228ED"/>
    <w:rsid w:val="533D47B9"/>
    <w:rsid w:val="552278C2"/>
    <w:rsid w:val="567965EC"/>
    <w:rsid w:val="57E042C6"/>
    <w:rsid w:val="5B547C51"/>
    <w:rsid w:val="5D2D3624"/>
    <w:rsid w:val="5D4A395B"/>
    <w:rsid w:val="5E6824A3"/>
    <w:rsid w:val="5ED15115"/>
    <w:rsid w:val="5F37766E"/>
    <w:rsid w:val="65FC3F43"/>
    <w:rsid w:val="69763B31"/>
    <w:rsid w:val="6AD52DF6"/>
    <w:rsid w:val="6D0D1A0E"/>
    <w:rsid w:val="78052B56"/>
    <w:rsid w:val="794744F9"/>
    <w:rsid w:val="7A7D397C"/>
    <w:rsid w:val="7D23702C"/>
    <w:rsid w:val="7FF32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2"/>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3"/>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4"/>
    <w:qFormat/>
    <w:uiPriority w:val="9"/>
    <w:pPr>
      <w:keepNext/>
      <w:keepLines/>
      <w:spacing w:before="260" w:after="260" w:line="415" w:lineRule="auto"/>
      <w:outlineLvl w:val="2"/>
    </w:pPr>
    <w:rPr>
      <w:rFonts w:cs="宋体"/>
      <w:b/>
      <w:bCs/>
      <w:szCs w:val="32"/>
    </w:rPr>
  </w:style>
  <w:style w:type="paragraph" w:styleId="5">
    <w:name w:val="heading 4"/>
    <w:basedOn w:val="1"/>
    <w:next w:val="1"/>
    <w:link w:val="25"/>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6"/>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7"/>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3"/>
    <w:qFormat/>
    <w:uiPriority w:val="9"/>
    <w:pPr>
      <w:keepNext/>
      <w:keepLines/>
      <w:spacing w:before="240" w:after="64" w:line="320" w:lineRule="auto"/>
      <w:outlineLvl w:val="6"/>
    </w:pPr>
    <w:rPr>
      <w:b/>
      <w:bCs/>
      <w:sz w:val="24"/>
      <w:szCs w:val="24"/>
    </w:rPr>
  </w:style>
  <w:style w:type="paragraph" w:styleId="9">
    <w:name w:val="heading 8"/>
    <w:basedOn w:val="1"/>
    <w:next w:val="1"/>
    <w:link w:val="64"/>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5"/>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8"/>
    <w:semiHidden/>
    <w:unhideWhenUsed/>
    <w:qFormat/>
    <w:uiPriority w:val="99"/>
    <w:pPr>
      <w:jc w:val="left"/>
    </w:pPr>
  </w:style>
  <w:style w:type="paragraph" w:styleId="12">
    <w:name w:val="Balloon Text"/>
    <w:basedOn w:val="1"/>
    <w:link w:val="70"/>
    <w:semiHidden/>
    <w:unhideWhenUsed/>
    <w:qFormat/>
    <w:uiPriority w:val="99"/>
    <w:rPr>
      <w:sz w:val="18"/>
      <w:szCs w:val="18"/>
    </w:rPr>
  </w:style>
  <w:style w:type="paragraph" w:styleId="13">
    <w:name w:val="footer"/>
    <w:basedOn w:val="1"/>
    <w:link w:val="67"/>
    <w:unhideWhenUsed/>
    <w:qFormat/>
    <w:uiPriority w:val="99"/>
    <w:pPr>
      <w:tabs>
        <w:tab w:val="center" w:pos="4153"/>
        <w:tab w:val="right" w:pos="8306"/>
      </w:tabs>
      <w:snapToGrid w:val="0"/>
      <w:jc w:val="left"/>
    </w:pPr>
    <w:rPr>
      <w:sz w:val="18"/>
      <w:szCs w:val="18"/>
    </w:rPr>
  </w:style>
  <w:style w:type="paragraph" w:styleId="14">
    <w:name w:val="header"/>
    <w:basedOn w:val="1"/>
    <w:link w:val="66"/>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List"/>
    <w:basedOn w:val="1"/>
    <w:qFormat/>
    <w:uiPriority w:val="0"/>
    <w:pPr>
      <w:numPr>
        <w:ilvl w:val="0"/>
        <w:numId w:val="1"/>
      </w:numPr>
      <w:adjustRightInd w:val="0"/>
      <w:spacing w:line="360" w:lineRule="auto"/>
      <w:textAlignment w:val="baseline"/>
    </w:pPr>
    <w:rPr>
      <w:rFonts w:ascii="Arial" w:hAnsi="Arial"/>
      <w:kern w:val="0"/>
      <w:sz w:val="24"/>
      <w:szCs w:val="24"/>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11"/>
    <w:next w:val="11"/>
    <w:link w:val="69"/>
    <w:semiHidden/>
    <w:unhideWhenUsed/>
    <w:qFormat/>
    <w:uiPriority w:val="99"/>
    <w:rPr>
      <w:b/>
      <w:bCs/>
    </w:rPr>
  </w:style>
  <w:style w:type="character" w:styleId="20">
    <w:name w:val="Strong"/>
    <w:basedOn w:val="19"/>
    <w:qFormat/>
    <w:uiPriority w:val="0"/>
    <w:rPr>
      <w:b/>
      <w:bCs/>
    </w:rPr>
  </w:style>
  <w:style w:type="character" w:styleId="21">
    <w:name w:val="annotation reference"/>
    <w:basedOn w:val="19"/>
    <w:semiHidden/>
    <w:unhideWhenUsed/>
    <w:qFormat/>
    <w:uiPriority w:val="99"/>
    <w:rPr>
      <w:sz w:val="21"/>
      <w:szCs w:val="21"/>
    </w:rPr>
  </w:style>
  <w:style w:type="character" w:customStyle="1" w:styleId="22">
    <w:name w:val="标题 1 Char"/>
    <w:basedOn w:val="19"/>
    <w:link w:val="2"/>
    <w:qFormat/>
    <w:locked/>
    <w:uiPriority w:val="9"/>
    <w:rPr>
      <w:b/>
      <w:bCs/>
      <w:kern w:val="44"/>
      <w:sz w:val="44"/>
      <w:szCs w:val="44"/>
    </w:rPr>
  </w:style>
  <w:style w:type="character" w:customStyle="1" w:styleId="23">
    <w:name w:val="标题 2 Char"/>
    <w:basedOn w:val="19"/>
    <w:link w:val="3"/>
    <w:semiHidden/>
    <w:qFormat/>
    <w:locked/>
    <w:uiPriority w:val="9"/>
    <w:rPr>
      <w:rFonts w:hint="eastAsia" w:asciiTheme="majorHAnsi" w:hAnsiTheme="majorHAnsi" w:eastAsiaTheme="majorEastAsia" w:cstheme="majorBidi"/>
      <w:b/>
      <w:bCs/>
      <w:sz w:val="32"/>
      <w:szCs w:val="32"/>
    </w:rPr>
  </w:style>
  <w:style w:type="character" w:customStyle="1" w:styleId="24">
    <w:name w:val="标题 3 Char"/>
    <w:basedOn w:val="19"/>
    <w:link w:val="4"/>
    <w:semiHidden/>
    <w:qFormat/>
    <w:locked/>
    <w:uiPriority w:val="9"/>
    <w:rPr>
      <w:b/>
      <w:bCs/>
      <w:sz w:val="32"/>
      <w:szCs w:val="32"/>
    </w:rPr>
  </w:style>
  <w:style w:type="character" w:customStyle="1" w:styleId="25">
    <w:name w:val="标题 4 Char"/>
    <w:basedOn w:val="19"/>
    <w:link w:val="5"/>
    <w:semiHidden/>
    <w:qFormat/>
    <w:locked/>
    <w:uiPriority w:val="9"/>
    <w:rPr>
      <w:rFonts w:hint="eastAsia" w:asciiTheme="majorHAnsi" w:hAnsiTheme="majorHAnsi" w:eastAsiaTheme="majorEastAsia" w:cstheme="majorBidi"/>
      <w:b/>
      <w:bCs/>
      <w:sz w:val="28"/>
      <w:szCs w:val="28"/>
    </w:rPr>
  </w:style>
  <w:style w:type="character" w:customStyle="1" w:styleId="26">
    <w:name w:val="标题 5 Char"/>
    <w:basedOn w:val="19"/>
    <w:link w:val="6"/>
    <w:semiHidden/>
    <w:qFormat/>
    <w:locked/>
    <w:uiPriority w:val="9"/>
    <w:rPr>
      <w:b/>
      <w:bCs/>
      <w:sz w:val="28"/>
      <w:szCs w:val="28"/>
    </w:rPr>
  </w:style>
  <w:style w:type="character" w:customStyle="1" w:styleId="27">
    <w:name w:val="FZ标题1 字符"/>
    <w:basedOn w:val="19"/>
    <w:link w:val="28"/>
    <w:qFormat/>
    <w:locked/>
    <w:uiPriority w:val="0"/>
    <w:rPr>
      <w:rFonts w:hint="eastAsia" w:ascii="宋体" w:hAnsi="宋体" w:eastAsia="宋体"/>
      <w:b/>
      <w:color w:val="000000"/>
      <w:sz w:val="32"/>
    </w:rPr>
  </w:style>
  <w:style w:type="paragraph" w:customStyle="1" w:styleId="28">
    <w:name w:val="FZ标题1"/>
    <w:basedOn w:val="2"/>
    <w:link w:val="27"/>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9">
    <w:name w:val="FZ标题2 字符"/>
    <w:basedOn w:val="19"/>
    <w:link w:val="30"/>
    <w:qFormat/>
    <w:locked/>
    <w:uiPriority w:val="0"/>
    <w:rPr>
      <w:rFonts w:eastAsia="黑体"/>
      <w:b/>
      <w:bCs/>
      <w:color w:val="000000"/>
      <w:kern w:val="2"/>
      <w:sz w:val="28"/>
      <w:szCs w:val="44"/>
    </w:rPr>
  </w:style>
  <w:style w:type="paragraph" w:customStyle="1" w:styleId="30">
    <w:name w:val="FZ标题2"/>
    <w:basedOn w:val="3"/>
    <w:link w:val="29"/>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1">
    <w:name w:val="FZ标题3 字符"/>
    <w:basedOn w:val="19"/>
    <w:link w:val="32"/>
    <w:qFormat/>
    <w:locked/>
    <w:uiPriority w:val="0"/>
    <w:rPr>
      <w:rFonts w:eastAsia="仿宋_GB2312" w:cstheme="majorBidi"/>
      <w:b/>
      <w:bCs/>
      <w:color w:val="000000"/>
      <w:kern w:val="2"/>
      <w:sz w:val="28"/>
      <w:szCs w:val="32"/>
    </w:rPr>
  </w:style>
  <w:style w:type="paragraph" w:customStyle="1" w:styleId="32">
    <w:name w:val="FZ标题3"/>
    <w:basedOn w:val="4"/>
    <w:link w:val="31"/>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3">
    <w:name w:val="FZ标题4 字符"/>
    <w:basedOn w:val="19"/>
    <w:link w:val="34"/>
    <w:qFormat/>
    <w:locked/>
    <w:uiPriority w:val="0"/>
    <w:rPr>
      <w:rFonts w:ascii="仿宋_GB2312" w:eastAsia="仿宋_GB2312"/>
      <w:bCs/>
      <w:color w:val="000000"/>
      <w:kern w:val="2"/>
      <w:sz w:val="28"/>
      <w:szCs w:val="32"/>
    </w:rPr>
  </w:style>
  <w:style w:type="paragraph" w:customStyle="1" w:styleId="34">
    <w:name w:val="FZ标题4"/>
    <w:basedOn w:val="5"/>
    <w:link w:val="33"/>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5">
    <w:name w:val="FZ标题5 字符"/>
    <w:basedOn w:val="19"/>
    <w:link w:val="36"/>
    <w:qFormat/>
    <w:locked/>
    <w:uiPriority w:val="0"/>
    <w:rPr>
      <w:rFonts w:hint="eastAsia" w:ascii="宋体" w:hAnsi="宋体" w:eastAsia="宋体" w:cstheme="majorBidi"/>
      <w:bCs/>
      <w:color w:val="000000"/>
      <w:szCs w:val="28"/>
    </w:rPr>
  </w:style>
  <w:style w:type="paragraph" w:customStyle="1" w:styleId="36">
    <w:name w:val="FZ标题5"/>
    <w:basedOn w:val="6"/>
    <w:link w:val="35"/>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7">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38">
    <w:name w:val="FZ标题6 字符"/>
    <w:basedOn w:val="19"/>
    <w:link w:val="39"/>
    <w:qFormat/>
    <w:locked/>
    <w:uiPriority w:val="0"/>
    <w:rPr>
      <w:rFonts w:hint="eastAsia" w:ascii="宋体" w:hAnsi="宋体" w:eastAsia="宋体"/>
      <w:bCs/>
      <w:color w:val="000000"/>
      <w:szCs w:val="28"/>
    </w:rPr>
  </w:style>
  <w:style w:type="paragraph" w:customStyle="1" w:styleId="39">
    <w:name w:val="FZ标题6"/>
    <w:basedOn w:val="7"/>
    <w:link w:val="38"/>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0">
    <w:name w:val="FZ表格标题行首列 字符"/>
    <w:basedOn w:val="19"/>
    <w:link w:val="41"/>
    <w:qFormat/>
    <w:locked/>
    <w:uiPriority w:val="0"/>
    <w:rPr>
      <w:rFonts w:hint="eastAsia" w:ascii="宋体" w:hAnsi="宋体" w:eastAsia="宋体"/>
      <w:color w:val="000000"/>
      <w:sz w:val="18"/>
    </w:rPr>
  </w:style>
  <w:style w:type="paragraph" w:customStyle="1" w:styleId="41">
    <w:name w:val="FZ表格标题行首列"/>
    <w:basedOn w:val="1"/>
    <w:link w:val="40"/>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2">
    <w:name w:val="FZ表格标题行 字符"/>
    <w:basedOn w:val="19"/>
    <w:link w:val="43"/>
    <w:qFormat/>
    <w:locked/>
    <w:uiPriority w:val="0"/>
    <w:rPr>
      <w:rFonts w:hint="eastAsia" w:ascii="宋体" w:hAnsi="宋体" w:eastAsia="宋体"/>
      <w:color w:val="000000"/>
      <w:sz w:val="18"/>
    </w:rPr>
  </w:style>
  <w:style w:type="paragraph" w:customStyle="1" w:styleId="43">
    <w:name w:val="FZ表格标题行"/>
    <w:basedOn w:val="1"/>
    <w:link w:val="42"/>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4">
    <w:name w:val="FZ表格正文行首列 字符"/>
    <w:basedOn w:val="19"/>
    <w:link w:val="45"/>
    <w:qFormat/>
    <w:locked/>
    <w:uiPriority w:val="0"/>
    <w:rPr>
      <w:rFonts w:hint="eastAsia" w:ascii="宋体" w:hAnsi="宋体" w:eastAsia="宋体"/>
      <w:color w:val="000000"/>
      <w:sz w:val="18"/>
    </w:rPr>
  </w:style>
  <w:style w:type="paragraph" w:customStyle="1" w:styleId="45">
    <w:name w:val="FZ表格正文行首列"/>
    <w:basedOn w:val="1"/>
    <w:link w:val="44"/>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6">
    <w:name w:val="FZ表格正文行 字符"/>
    <w:basedOn w:val="19"/>
    <w:link w:val="47"/>
    <w:qFormat/>
    <w:locked/>
    <w:uiPriority w:val="0"/>
    <w:rPr>
      <w:rFonts w:hint="eastAsia" w:ascii="宋体" w:hAnsi="宋体" w:eastAsia="宋体"/>
      <w:color w:val="000000"/>
      <w:sz w:val="18"/>
    </w:rPr>
  </w:style>
  <w:style w:type="paragraph" w:customStyle="1" w:styleId="47">
    <w:name w:val="FZ表格正文行"/>
    <w:basedOn w:val="1"/>
    <w:link w:val="46"/>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8">
    <w:name w:val="FZ表格合计行首列 字符"/>
    <w:basedOn w:val="19"/>
    <w:link w:val="49"/>
    <w:qFormat/>
    <w:locked/>
    <w:uiPriority w:val="0"/>
    <w:rPr>
      <w:rFonts w:hint="eastAsia" w:ascii="宋体" w:hAnsi="宋体" w:eastAsia="宋体"/>
      <w:color w:val="000000"/>
      <w:sz w:val="18"/>
    </w:rPr>
  </w:style>
  <w:style w:type="paragraph" w:customStyle="1" w:styleId="49">
    <w:name w:val="FZ表格合计行首列"/>
    <w:basedOn w:val="1"/>
    <w:link w:val="48"/>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0">
    <w:name w:val="FZ表格合计行 字符"/>
    <w:basedOn w:val="19"/>
    <w:link w:val="51"/>
    <w:qFormat/>
    <w:locked/>
    <w:uiPriority w:val="0"/>
    <w:rPr>
      <w:rFonts w:hint="eastAsia" w:ascii="宋体" w:hAnsi="宋体" w:eastAsia="宋体"/>
      <w:color w:val="000000"/>
      <w:sz w:val="18"/>
    </w:rPr>
  </w:style>
  <w:style w:type="paragraph" w:customStyle="1" w:styleId="51">
    <w:name w:val="FZ表格合计行"/>
    <w:basedOn w:val="1"/>
    <w:link w:val="50"/>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2">
    <w:name w:val="FZ正文 字符"/>
    <w:basedOn w:val="19"/>
    <w:link w:val="53"/>
    <w:qFormat/>
    <w:locked/>
    <w:uiPriority w:val="0"/>
    <w:rPr>
      <w:rFonts w:ascii="Times New Roman" w:hAnsi="Times New Roman" w:eastAsia="仿宋_GB2312" w:cs="Times New Roman"/>
      <w:color w:val="000000"/>
      <w:kern w:val="2"/>
      <w:sz w:val="28"/>
      <w:szCs w:val="22"/>
    </w:rPr>
  </w:style>
  <w:style w:type="paragraph" w:customStyle="1" w:styleId="53">
    <w:name w:val="FZ正文"/>
    <w:basedOn w:val="1"/>
    <w:link w:val="52"/>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4">
    <w:name w:val="FZ副标题 字符"/>
    <w:basedOn w:val="19"/>
    <w:link w:val="55"/>
    <w:qFormat/>
    <w:locked/>
    <w:uiPriority w:val="0"/>
    <w:rPr>
      <w:rFonts w:hint="eastAsia" w:ascii="宋体" w:hAnsi="宋体" w:eastAsia="宋体"/>
      <w:color w:val="000000"/>
    </w:rPr>
  </w:style>
  <w:style w:type="paragraph" w:customStyle="1" w:styleId="55">
    <w:name w:val="FZ副标题"/>
    <w:basedOn w:val="1"/>
    <w:link w:val="54"/>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6">
    <w:name w:val="FZ落款 字符"/>
    <w:basedOn w:val="19"/>
    <w:link w:val="57"/>
    <w:qFormat/>
    <w:locked/>
    <w:uiPriority w:val="0"/>
    <w:rPr>
      <w:rFonts w:hint="eastAsia" w:ascii="宋体" w:hAnsi="宋体" w:eastAsia="宋体"/>
      <w:color w:val="000000"/>
    </w:rPr>
  </w:style>
  <w:style w:type="paragraph" w:customStyle="1" w:styleId="57">
    <w:name w:val="FZ落款"/>
    <w:basedOn w:val="1"/>
    <w:link w:val="56"/>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8">
    <w:name w:val="FZ注释 字符"/>
    <w:basedOn w:val="19"/>
    <w:link w:val="59"/>
    <w:qFormat/>
    <w:locked/>
    <w:uiPriority w:val="0"/>
    <w:rPr>
      <w:rFonts w:hint="eastAsia" w:ascii="宋体" w:hAnsi="宋体" w:eastAsia="宋体"/>
      <w:color w:val="000000"/>
      <w:sz w:val="18"/>
    </w:rPr>
  </w:style>
  <w:style w:type="paragraph" w:customStyle="1" w:styleId="59">
    <w:name w:val="FZ注释"/>
    <w:basedOn w:val="1"/>
    <w:link w:val="58"/>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0">
    <w:name w:val="FZ小标题 字符"/>
    <w:basedOn w:val="19"/>
    <w:link w:val="61"/>
    <w:qFormat/>
    <w:locked/>
    <w:uiPriority w:val="0"/>
    <w:rPr>
      <w:rFonts w:hint="eastAsia" w:ascii="宋体" w:hAnsi="宋体" w:eastAsia="宋体"/>
      <w:color w:val="000000"/>
      <w:sz w:val="18"/>
    </w:rPr>
  </w:style>
  <w:style w:type="paragraph" w:customStyle="1" w:styleId="61">
    <w:name w:val="FZ小标题"/>
    <w:basedOn w:val="1"/>
    <w:link w:val="60"/>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2">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3">
    <w:name w:val="标题 7 Char"/>
    <w:basedOn w:val="19"/>
    <w:link w:val="8"/>
    <w:semiHidden/>
    <w:qFormat/>
    <w:uiPriority w:val="9"/>
    <w:rPr>
      <w:rFonts w:asciiTheme="minorHAnsi" w:hAnsiTheme="minorHAnsi" w:eastAsiaTheme="minorEastAsia"/>
      <w:b/>
      <w:bCs/>
      <w:kern w:val="2"/>
      <w:sz w:val="24"/>
      <w:szCs w:val="24"/>
    </w:rPr>
  </w:style>
  <w:style w:type="character" w:customStyle="1" w:styleId="64">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65">
    <w:name w:val="标题 9 Char"/>
    <w:basedOn w:val="19"/>
    <w:link w:val="10"/>
    <w:semiHidden/>
    <w:qFormat/>
    <w:uiPriority w:val="9"/>
    <w:rPr>
      <w:rFonts w:asciiTheme="majorHAnsi" w:hAnsiTheme="majorHAnsi" w:eastAsiaTheme="majorEastAsia" w:cstheme="majorBidi"/>
      <w:kern w:val="2"/>
      <w:sz w:val="21"/>
      <w:szCs w:val="21"/>
    </w:rPr>
  </w:style>
  <w:style w:type="character" w:customStyle="1" w:styleId="66">
    <w:name w:val="页眉 Char"/>
    <w:basedOn w:val="19"/>
    <w:link w:val="14"/>
    <w:qFormat/>
    <w:uiPriority w:val="99"/>
    <w:rPr>
      <w:rFonts w:asciiTheme="minorHAnsi" w:hAnsiTheme="minorHAnsi" w:eastAsiaTheme="minorEastAsia"/>
      <w:kern w:val="2"/>
      <w:sz w:val="18"/>
      <w:szCs w:val="18"/>
    </w:rPr>
  </w:style>
  <w:style w:type="character" w:customStyle="1" w:styleId="67">
    <w:name w:val="页脚 Char"/>
    <w:basedOn w:val="19"/>
    <w:link w:val="13"/>
    <w:qFormat/>
    <w:uiPriority w:val="99"/>
    <w:rPr>
      <w:rFonts w:asciiTheme="minorHAnsi" w:hAnsiTheme="minorHAnsi" w:eastAsiaTheme="minorEastAsia"/>
      <w:kern w:val="2"/>
      <w:sz w:val="18"/>
      <w:szCs w:val="18"/>
    </w:rPr>
  </w:style>
  <w:style w:type="character" w:customStyle="1" w:styleId="68">
    <w:name w:val="批注文字 Char"/>
    <w:basedOn w:val="19"/>
    <w:link w:val="11"/>
    <w:semiHidden/>
    <w:qFormat/>
    <w:uiPriority w:val="99"/>
    <w:rPr>
      <w:rFonts w:asciiTheme="minorHAnsi" w:hAnsiTheme="minorHAnsi" w:eastAsiaTheme="minorEastAsia"/>
      <w:kern w:val="2"/>
      <w:sz w:val="21"/>
      <w:szCs w:val="22"/>
    </w:rPr>
  </w:style>
  <w:style w:type="character" w:customStyle="1" w:styleId="69">
    <w:name w:val="批注主题 Char"/>
    <w:basedOn w:val="68"/>
    <w:link w:val="17"/>
    <w:semiHidden/>
    <w:qFormat/>
    <w:uiPriority w:val="99"/>
    <w:rPr>
      <w:rFonts w:asciiTheme="minorHAnsi" w:hAnsiTheme="minorHAnsi" w:eastAsiaTheme="minorEastAsia"/>
      <w:b/>
      <w:bCs/>
      <w:kern w:val="2"/>
      <w:sz w:val="21"/>
      <w:szCs w:val="22"/>
    </w:rPr>
  </w:style>
  <w:style w:type="character" w:customStyle="1" w:styleId="70">
    <w:name w:val="批注框文本 Char"/>
    <w:basedOn w:val="19"/>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6178</Words>
  <Characters>6688</Characters>
  <Lines>9</Lines>
  <Paragraphs>15</Paragraphs>
  <TotalTime>14</TotalTime>
  <ScaleCrop>false</ScaleCrop>
  <LinksUpToDate>false</LinksUpToDate>
  <CharactersWithSpaces>7081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有野</cp:lastModifiedBy>
  <dcterms:modified xsi:type="dcterms:W3CDTF">2025-07-30T05:15:14Z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D8042D538B4E4757846D3CB2238C52CD_12</vt:lpwstr>
  </property>
  <property fmtid="{D5CDD505-2E9C-101B-9397-08002B2CF9AE}" pid="4" name="KSOTemplateDocerSaveRecord">
    <vt:lpwstr>eyJoZGlkIjoiOTIyNzdhMmIxNTc5NDEzMzgyZTVhMjkwNDNiZTdlNzMiLCJ1c2VySWQiOiIxMTQxMzI3MTgwIn0=</vt:lpwstr>
  </property>
</Properties>
</file>