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1C096A67">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于田县克里雅河西侧小流域综合治理2024年中央财政以工代赈项目</w:t>
      </w:r>
      <w:r>
        <w:rPr>
          <w:rFonts w:hint="eastAsia" w:ascii="仿宋" w:hAnsi="仿宋" w:eastAsia="仿宋" w:cs="仿宋"/>
          <w:color w:val="auto"/>
          <w:szCs w:val="32"/>
          <w:highlight w:val="none"/>
          <w:lang w:eastAsia="zh-CN"/>
        </w:rPr>
        <w:tab/>
      </w:r>
      <w:r>
        <w:rPr>
          <w:rFonts w:hint="eastAsia" w:ascii="仿宋" w:hAnsi="仿宋" w:eastAsia="仿宋" w:cs="仿宋"/>
          <w:color w:val="auto"/>
          <w:szCs w:val="32"/>
          <w:highlight w:val="none"/>
          <w:lang w:eastAsia="zh-CN"/>
        </w:rPr>
        <w:tab/>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项目负责人(签章):阿里木·麦麦提如则</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于田县克里雅河西侧小流域综合治理2024年中央财政以工代赈项目</w:t>
      </w:r>
      <w:r>
        <w:rPr>
          <w:rFonts w:hint="eastAsia" w:ascii="仿宋_GB2312"/>
          <w:color w:val="auto"/>
          <w:szCs w:val="32"/>
          <w:highlight w:val="none"/>
        </w:rPr>
        <w:t>方案的批复》（于发改项目（202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9</w:t>
      </w:r>
      <w:r>
        <w:rPr>
          <w:rFonts w:hint="eastAsia" w:ascii="仿宋_GB2312"/>
          <w:color w:val="auto"/>
          <w:szCs w:val="32"/>
          <w:highlight w:val="none"/>
        </w:rPr>
        <w:t>号）文批复立项实施，</w:t>
      </w:r>
      <w:r>
        <w:rPr>
          <w:rFonts w:hint="eastAsia" w:ascii="仿宋_GB2312"/>
          <w:color w:val="auto"/>
          <w:szCs w:val="32"/>
          <w:highlight w:val="none"/>
          <w:lang w:eastAsia="zh-CN"/>
        </w:rPr>
        <w:t>于田县克里雅河西侧小流域综合治理2024年中央财政以工代赈项目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396万元</w:t>
      </w:r>
      <w:r>
        <w:rPr>
          <w:rFonts w:hint="eastAsia" w:ascii="仿宋_GB2312"/>
          <w:color w:val="auto"/>
          <w:szCs w:val="32"/>
          <w:highlight w:val="none"/>
        </w:rPr>
        <w:t>，其中：</w:t>
      </w:r>
      <w:r>
        <w:rPr>
          <w:rFonts w:hint="eastAsia" w:ascii="仿宋_GB2312"/>
          <w:color w:val="auto"/>
          <w:szCs w:val="32"/>
          <w:highlight w:val="none"/>
          <w:lang w:eastAsia="zh-CN"/>
        </w:rPr>
        <w:t>以工代赈资金</w:t>
      </w:r>
      <w:r>
        <w:rPr>
          <w:rFonts w:hint="eastAsia" w:ascii="仿宋_GB2312"/>
          <w:color w:val="auto"/>
          <w:szCs w:val="32"/>
          <w:highlight w:val="none"/>
          <w:lang w:val="en-US" w:eastAsia="zh-CN"/>
        </w:rPr>
        <w:t>396万元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23A8D126">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深入学习贯彻党的二十大精神和第三次中央新疆工作座谈会精神，完整准确贯彻新时代党的治疆方略，牢牢扭住社会稳定和长治久安总目标，贯彻落实自治区党委、人民政府安排部署，根据《中共中央国务院关于实现巩固拓展脱贫攻坚成果同乡村振兴有效衔接的意见》《国务院办公厅转发国家发展改革委关于在重点工程项目中大力实施以工代赈促进当地群众就业增收工作方案的通知》《关于在农业农村基础设施建设领域积极推广以工代赈方式的意见》等文件精神，立足新发展阶段、贯彻新发展理念、构建新发展格局，坚持以人民为中心的发展思想，坚持群众参与、扶志扶智，坚持系统思维、部门联动，以农村中小型公益性基础设施和农村产业发展配套基础设施为重点建设领域，以农村劳动力特别是脱贫人口、易返贫致贫监测对象和其他低收入人口为济对象，以改善生产生活条件、发放劳务报酬、开展技能培训、设置公益性岗位、资产收益分红为主要账济模式，全面拓展以工代赈政策实施范围、建设领域、受益对象、赈济模式，充分吸纳。农村群众参与工程项目建设、实现就地就近就业增收，同步在农业农村基础设施项目建设和管护时广泛采取以工代赈方式，推动以工代赈转变为集就业促进、基本建设、应急救灾、收入分配、区域发展等功能为一体的综合性帮扶政策。</w:t>
      </w:r>
    </w:p>
    <w:p w14:paraId="6A298DE8">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《中华人民共和国国民经济和社会发展第十四个五年规划和2035 年远景目标纲要》：巩固提升脱贫攻坚成果。严格落实“摘帽不摘责任、摘帽不摘政策、摘帽不摘帮扶、摘帽不摘监管”要求，立健全巩固拓展脱贫攻坚成果长效机制。健全防止返贫动态监测和准帮扶机制，对易返贫致贫人口实施常态化监测，建立健全快速发现和响应机制，分层分类及时纳入帮扶政策范围。完善农村社会保障和救助制度，健全农村低收入人口常态化帮扶机制。对脱贫地区继续实施城乡建设用地增减挂钩节余指标省内交易政策、调整完善跨省域交易政策。加强扶贫项目资金资产管理和监督，推动特色产业可持续发展。推广以工代赈方式，带动低收入人口就地就近就业。做好易地扶贫搬迁后续帮扶，加强大型搬迁安置区新型城镇化建设。</w:t>
      </w:r>
    </w:p>
    <w:p w14:paraId="22B9FADC">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textAlignment w:val="auto"/>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eastAsia="zh-CN"/>
        </w:rPr>
        <w:t>于田县克里雅河西侧小流域综合治理2024年中央财政以工代赈项目，</w:t>
      </w:r>
      <w:r>
        <w:rPr>
          <w:rFonts w:hint="eastAsia" w:ascii="仿宋_GB2312" w:hAnsi="Times New Roman" w:eastAsia="仿宋_GB2312" w:cs="Times New Roman"/>
          <w:color w:val="auto"/>
          <w:sz w:val="28"/>
          <w:szCs w:val="32"/>
          <w:highlight w:val="none"/>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rPr>
        <w:t>负责实施，</w:t>
      </w:r>
      <w:r>
        <w:rPr>
          <w:rFonts w:hint="eastAsia" w:ascii="仿宋_GB2312" w:hAnsi="Times New Roman" w:eastAsia="仿宋_GB2312" w:cs="Times New Roman"/>
          <w:color w:val="auto"/>
          <w:sz w:val="28"/>
          <w:szCs w:val="32"/>
          <w:highlight w:val="none"/>
          <w:lang w:val="zh-CN"/>
        </w:rPr>
        <w:t>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10</w:t>
      </w:r>
      <w:r>
        <w:rPr>
          <w:rFonts w:hint="eastAsia" w:ascii="仿宋_GB2312" w:hAnsi="Times New Roman" w:eastAsia="仿宋_GB2312" w:cs="Times New Roman"/>
          <w:color w:val="auto"/>
          <w:sz w:val="28"/>
          <w:szCs w:val="32"/>
          <w:highlight w:val="none"/>
          <w:lang w:val="zh-CN"/>
        </w:rPr>
        <w:t>月。</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0A9B4214">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rPr>
        <w:t>于田县克里雅河西侧小流域综合治理2024年中央财政以工代赈项目，根据于田县发展和改革委员会下发的《关于对于田县克里雅河西侧小流域综合治理2024年中央财政以工代赈项目实施方案的批复》（于发改项目（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号）及该项目实施方案实施，建设地点：斯也克乡</w:t>
      </w:r>
      <w:r>
        <w:rPr>
          <w:rFonts w:hint="eastAsia" w:ascii="仿宋_GB2312" w:hAnsi="Times New Roman" w:eastAsia="仿宋_GB2312" w:cs="Times New Roman"/>
          <w:color w:val="auto"/>
          <w:sz w:val="28"/>
          <w:szCs w:val="32"/>
          <w:highlight w:val="none"/>
          <w:lang w:val="en-US" w:eastAsia="zh-CN"/>
        </w:rPr>
        <w:t>30公里处，建设内容</w:t>
      </w:r>
      <w:r>
        <w:rPr>
          <w:rFonts w:hint="eastAsia" w:ascii="仿宋_GB2312" w:hAnsi="Times New Roman" w:eastAsia="仿宋_GB2312" w:cs="Times New Roman"/>
          <w:color w:val="auto"/>
          <w:sz w:val="28"/>
          <w:szCs w:val="32"/>
          <w:highlight w:val="none"/>
          <w:lang w:val="zh-CN"/>
        </w:rPr>
        <w:t>：</w:t>
      </w:r>
      <w:r>
        <w:rPr>
          <w:rFonts w:hint="eastAsia" w:ascii="仿宋_GB2312" w:hAnsi="Times New Roman" w:eastAsia="仿宋_GB2312" w:cs="Times New Roman"/>
          <w:color w:val="auto"/>
          <w:sz w:val="28"/>
          <w:szCs w:val="32"/>
          <w:highlight w:val="none"/>
          <w:lang w:val="en-US" w:eastAsia="zh-CN"/>
        </w:rPr>
        <w:t>新建滴管1750亩，土地平整1750亩。</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通过项目的实施，优化土地利用结构、促进耕地保护、提高节约集约用地水平，有效改善项目区灌溉条件，有效的改善了项目区生态环境,是从根本上解决搬迁群众的脱贫发展问题。</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于田县克里雅河西侧小流域综合治理2024年中央财政以工代赈项目性质为</w:t>
      </w:r>
      <w:r>
        <w:rPr>
          <w:rFonts w:hint="eastAsia" w:ascii="仿宋_GB2312" w:hAnsi="Times New Roman" w:eastAsia="仿宋_GB2312" w:cs="Times New Roman"/>
          <w:color w:val="auto"/>
          <w:sz w:val="28"/>
          <w:szCs w:val="32"/>
          <w:highlight w:val="none"/>
          <w:lang w:val="en-US" w:eastAsia="zh-CN"/>
        </w:rPr>
        <w:t>以工代赈示范工程</w:t>
      </w:r>
      <w:r>
        <w:rPr>
          <w:rFonts w:hint="eastAsia" w:ascii="仿宋_GB2312" w:hAnsi="Times New Roman" w:eastAsia="仿宋_GB2312" w:cs="Times New Roman"/>
          <w:color w:val="auto"/>
          <w:sz w:val="28"/>
          <w:szCs w:val="32"/>
          <w:highlight w:val="none"/>
          <w:lang w:val="zh-CN" w:eastAsia="zh-CN"/>
        </w:rPr>
        <w:t>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于田县克里雅河西侧小流域综合治理2024年中央财政以工代赈项目，总投资</w:t>
      </w:r>
      <w:r>
        <w:rPr>
          <w:rFonts w:hint="eastAsia" w:ascii="仿宋_GB2312" w:hAnsi="Times New Roman" w:eastAsia="仿宋_GB2312" w:cs="Times New Roman"/>
          <w:color w:val="auto"/>
          <w:sz w:val="28"/>
          <w:szCs w:val="32"/>
          <w:highlight w:val="none"/>
          <w:lang w:val="en-US" w:eastAsia="zh-CN"/>
        </w:rPr>
        <w:t>396万元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以工代赈资金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：新建滴管1750亩，土地平整1750亩。</w:t>
      </w:r>
    </w:p>
    <w:p w14:paraId="116ABEC9">
      <w:pPr>
        <w:pStyle w:val="54"/>
        <w:spacing w:line="560" w:lineRule="exact"/>
        <w:ind w:left="3" w:right="3" w:firstLine="56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项目实施后，沿线的各个村子的所有村民均可受益，</w:t>
      </w:r>
      <w:r>
        <w:rPr>
          <w:rFonts w:hint="eastAsia" w:ascii="仿宋_GB2312"/>
          <w:szCs w:val="32"/>
        </w:rPr>
        <w:t>对于田县农民致富，乃至整个区域经济的发展都是十分重要的</w:t>
      </w:r>
      <w:r>
        <w:rPr>
          <w:rFonts w:hint="eastAsia" w:ascii="仿宋_GB2312" w:hAnsi="Times New Roman" w:eastAsia="仿宋_GB2312" w:cs="Times New Roman"/>
          <w:color w:val="auto"/>
          <w:sz w:val="28"/>
          <w:szCs w:val="32"/>
          <w:highlight w:val="none"/>
          <w:lang w:val="zh-CN"/>
        </w:rPr>
        <w:t>提高经济收入，项目总投资的</w:t>
      </w:r>
      <w:r>
        <w:rPr>
          <w:rFonts w:hint="eastAsia" w:ascii="仿宋_GB2312" w:hAnsi="Times New Roman" w:eastAsia="仿宋_GB2312" w:cs="Times New Roman"/>
          <w:color w:val="auto"/>
          <w:sz w:val="28"/>
          <w:szCs w:val="32"/>
          <w:highlight w:val="none"/>
          <w:lang w:val="en-US" w:eastAsia="zh-CN"/>
        </w:rPr>
        <w:t>21</w:t>
      </w:r>
      <w:r>
        <w:rPr>
          <w:rFonts w:hint="eastAsia" w:ascii="仿宋_GB2312" w:hAnsi="Times New Roman" w:eastAsia="仿宋_GB2312" w:cs="Times New Roman"/>
          <w:color w:val="auto"/>
          <w:sz w:val="28"/>
          <w:szCs w:val="32"/>
          <w:highlight w:val="none"/>
          <w:lang w:val="zh-CN"/>
        </w:rPr>
        <w:t>%用于项目建设劳动报酬，增加农牧民劳动力收入约</w:t>
      </w:r>
      <w:r>
        <w:rPr>
          <w:rFonts w:hint="eastAsia" w:ascii="仿宋_GB2312" w:hAnsi="Times New Roman" w:eastAsia="仿宋_GB2312" w:cs="Times New Roman"/>
          <w:color w:val="auto"/>
          <w:sz w:val="28"/>
          <w:szCs w:val="32"/>
          <w:highlight w:val="none"/>
          <w:lang w:val="en-US" w:eastAsia="zh-CN"/>
        </w:rPr>
        <w:t>84</w:t>
      </w:r>
      <w:r>
        <w:rPr>
          <w:rFonts w:hint="eastAsia" w:ascii="仿宋_GB2312" w:hAnsi="Times New Roman" w:eastAsia="仿宋_GB2312" w:cs="Times New Roman"/>
          <w:color w:val="auto"/>
          <w:sz w:val="28"/>
          <w:szCs w:val="32"/>
          <w:highlight w:val="none"/>
          <w:lang w:val="zh-CN"/>
        </w:rPr>
        <w:t>万元，受益人数在</w:t>
      </w:r>
      <w:r>
        <w:rPr>
          <w:rFonts w:hint="eastAsia" w:ascii="仿宋_GB2312" w:hAnsi="Times New Roman" w:eastAsia="仿宋_GB2312" w:cs="Times New Roman"/>
          <w:color w:val="auto"/>
          <w:sz w:val="28"/>
          <w:szCs w:val="32"/>
          <w:highlight w:val="none"/>
          <w:lang w:val="en-US" w:eastAsia="zh-CN"/>
        </w:rPr>
        <w:t>60</w:t>
      </w:r>
      <w:r>
        <w:rPr>
          <w:rFonts w:hint="eastAsia" w:ascii="仿宋_GB2312" w:hAnsi="Times New Roman" w:eastAsia="仿宋_GB2312" w:cs="Times New Roman"/>
          <w:color w:val="auto"/>
          <w:sz w:val="28"/>
          <w:szCs w:val="32"/>
          <w:highlight w:val="none"/>
          <w:lang w:val="zh-CN"/>
        </w:rPr>
        <w:t>人</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实际发放劳务报酬84.1119万元，收益人数达</w:t>
      </w:r>
      <w:r>
        <w:rPr>
          <w:rFonts w:hint="eastAsia" w:ascii="仿宋_GB2312" w:cs="Times New Roman"/>
          <w:color w:val="auto"/>
          <w:sz w:val="28"/>
          <w:szCs w:val="32"/>
          <w:highlight w:val="none"/>
          <w:lang w:val="en-US" w:eastAsia="zh-CN"/>
        </w:rPr>
        <w:t>60</w:t>
      </w:r>
      <w:r>
        <w:rPr>
          <w:rFonts w:hint="eastAsia" w:ascii="仿宋_GB2312" w:hAnsi="Times New Roman" w:eastAsia="仿宋_GB2312" w:cs="Times New Roman"/>
          <w:color w:val="auto"/>
          <w:sz w:val="28"/>
          <w:szCs w:val="32"/>
          <w:highlight w:val="none"/>
          <w:lang w:val="en-US" w:eastAsia="zh-CN"/>
        </w:rPr>
        <w:t>人</w:t>
      </w:r>
      <w:r>
        <w:rPr>
          <w:rFonts w:hint="eastAsia" w:ascii="仿宋_GB2312" w:hAnsi="Times New Roman" w:eastAsia="仿宋_GB2312" w:cs="Times New Roman"/>
          <w:color w:val="auto"/>
          <w:sz w:val="28"/>
          <w:szCs w:val="32"/>
          <w:highlight w:val="none"/>
          <w:lang w:val="zh-CN"/>
        </w:rPr>
        <w:t>。从而达到推动乡村振兴。</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ascii="仿宋_GB2312"/>
          <w:color w:val="auto"/>
          <w:szCs w:val="32"/>
          <w:highlight w:val="none"/>
        </w:rPr>
        <w:t>根据《自治区财政专项扶贫资金绩效管理操作指南》（新财预〔2019〕170号）的规定，结合项目具体情况，</w:t>
      </w:r>
      <w:r>
        <w:rPr>
          <w:rStyle w:val="21"/>
          <w:rFonts w:hint="eastAsia" w:ascii="仿宋_GB2312" w:hAnsi="仿宋"/>
          <w:b w:val="0"/>
          <w:spacing w:val="-4"/>
          <w:szCs w:val="32"/>
        </w:rPr>
        <w:t>共设置一级指标3个，二级指标</w:t>
      </w:r>
      <w:r>
        <w:rPr>
          <w:rStyle w:val="21"/>
          <w:rFonts w:hint="eastAsia" w:ascii="仿宋_GB2312" w:hAnsi="仿宋"/>
          <w:b w:val="0"/>
          <w:spacing w:val="-4"/>
          <w:szCs w:val="32"/>
          <w:lang w:val="en-US" w:eastAsia="zh-CN"/>
        </w:rPr>
        <w:t>8</w:t>
      </w:r>
      <w:r>
        <w:rPr>
          <w:rStyle w:val="21"/>
          <w:rFonts w:hint="eastAsia" w:ascii="仿宋_GB2312" w:hAnsi="仿宋"/>
          <w:b w:val="0"/>
          <w:spacing w:val="-4"/>
          <w:szCs w:val="32"/>
        </w:rPr>
        <w:t>个，三级指标</w:t>
      </w:r>
      <w:r>
        <w:rPr>
          <w:rStyle w:val="21"/>
          <w:rFonts w:hint="eastAsia" w:ascii="仿宋_GB2312" w:hAnsi="仿宋"/>
          <w:b w:val="0"/>
          <w:spacing w:val="-4"/>
          <w:szCs w:val="32"/>
          <w:lang w:val="en-US" w:eastAsia="zh-CN"/>
        </w:rPr>
        <w:t>14</w:t>
      </w:r>
      <w:r>
        <w:rPr>
          <w:rStyle w:val="21"/>
          <w:rFonts w:hint="eastAsia" w:ascii="仿宋_GB2312" w:hAnsi="仿宋"/>
          <w:b w:val="0"/>
          <w:spacing w:val="-4"/>
          <w:szCs w:val="32"/>
        </w:rPr>
        <w:t>个，其中已完成三级指标</w:t>
      </w:r>
      <w:r>
        <w:rPr>
          <w:rStyle w:val="21"/>
          <w:rFonts w:hint="eastAsia" w:ascii="仿宋_GB2312" w:hAnsi="仿宋"/>
          <w:b w:val="0"/>
          <w:spacing w:val="-4"/>
          <w:szCs w:val="32"/>
          <w:lang w:val="en-US" w:eastAsia="zh-CN"/>
        </w:rPr>
        <w:t>8</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于田县克里雅河西侧小流域综合治理2024年中央财政以工代赈项目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18</w:t>
      </w:r>
      <w:r>
        <w:rPr>
          <w:color w:val="auto"/>
          <w:highlight w:val="none"/>
        </w:rPr>
        <w:t>分、质量指标</w:t>
      </w:r>
      <w:r>
        <w:rPr>
          <w:rFonts w:hint="eastAsia"/>
          <w:color w:val="auto"/>
          <w:highlight w:val="none"/>
          <w:lang w:val="en-US" w:eastAsia="zh-CN"/>
        </w:rPr>
        <w:t>5</w:t>
      </w:r>
      <w:r>
        <w:rPr>
          <w:color w:val="auto"/>
          <w:highlight w:val="none"/>
        </w:rPr>
        <w:t>分，时效指标</w:t>
      </w:r>
      <w:r>
        <w:rPr>
          <w:rFonts w:hint="eastAsia"/>
          <w:color w:val="auto"/>
          <w:highlight w:val="none"/>
          <w:lang w:val="en-US" w:eastAsia="zh-CN"/>
        </w:rPr>
        <w:t>15</w:t>
      </w:r>
      <w:r>
        <w:rPr>
          <w:color w:val="auto"/>
          <w:highlight w:val="none"/>
        </w:rPr>
        <w:t>分、成本指标</w:t>
      </w:r>
      <w:r>
        <w:rPr>
          <w:rFonts w:hint="eastAsia"/>
          <w:color w:val="auto"/>
          <w:highlight w:val="none"/>
          <w:lang w:val="en-US" w:eastAsia="zh-CN"/>
        </w:rPr>
        <w:t>12</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8</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15</w:t>
      </w:r>
      <w:r>
        <w:rPr>
          <w:color w:val="auto"/>
          <w:highlight w:val="none"/>
        </w:rPr>
        <w:t>分、可持续影响指标</w:t>
      </w:r>
      <w:r>
        <w:rPr>
          <w:rFonts w:hint="eastAsia"/>
          <w:color w:val="auto"/>
          <w:highlight w:val="none"/>
          <w:lang w:val="en-US" w:eastAsia="zh-CN"/>
        </w:rPr>
        <w:t>7</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于田县克里雅河西侧小流域综合治理2024年中央财政以工代赈项目</w:t>
      </w:r>
      <w:r>
        <w:rPr>
          <w:rFonts w:hint="eastAsia"/>
          <w:color w:val="auto"/>
          <w:highlight w:val="none"/>
        </w:rPr>
        <w:t>预算安排总额为</w:t>
      </w:r>
      <w:r>
        <w:rPr>
          <w:rFonts w:hint="eastAsia"/>
          <w:color w:val="auto"/>
          <w:highlight w:val="none"/>
          <w:lang w:val="en-US" w:eastAsia="zh-CN"/>
        </w:rPr>
        <w:t>396万元</w:t>
      </w:r>
      <w:r>
        <w:rPr>
          <w:rFonts w:hint="eastAsia"/>
          <w:color w:val="auto"/>
          <w:highlight w:val="none"/>
        </w:rPr>
        <w:t>，其中：</w:t>
      </w:r>
      <w:r>
        <w:rPr>
          <w:rFonts w:hint="eastAsia"/>
          <w:color w:val="auto"/>
          <w:highlight w:val="none"/>
          <w:lang w:val="en-US" w:eastAsia="zh-CN"/>
        </w:rPr>
        <w:t>以工代赈资金396万元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rFonts w:hint="eastAsia"/>
          <w:color w:val="auto"/>
          <w:highlight w:val="none"/>
          <w:lang w:eastAsia="zh-CN"/>
        </w:rPr>
      </w:pPr>
      <w:r>
        <w:rPr>
          <w:rFonts w:hint="eastAsia"/>
          <w:color w:val="auto"/>
          <w:highlight w:val="none"/>
          <w:lang w:eastAsia="zh-CN"/>
        </w:rPr>
        <w:t>于田县克里雅河西侧小流域综合治理2024年中央财政以工代赈项目，预算投入资金</w:t>
      </w:r>
      <w:r>
        <w:rPr>
          <w:rFonts w:hint="eastAsia"/>
          <w:color w:val="auto"/>
          <w:highlight w:val="none"/>
          <w:lang w:val="en-US" w:eastAsia="zh-CN"/>
        </w:rPr>
        <w:t>396万元</w:t>
      </w:r>
      <w:r>
        <w:rPr>
          <w:rFonts w:hint="eastAsia"/>
          <w:color w:val="auto"/>
          <w:highlight w:val="none"/>
          <w:lang w:eastAsia="zh-CN"/>
        </w:rPr>
        <w:t>，经财务决算，项目实际完成投资共</w:t>
      </w:r>
      <w:r>
        <w:rPr>
          <w:rFonts w:hint="eastAsia"/>
          <w:color w:val="auto"/>
          <w:highlight w:val="none"/>
          <w:lang w:val="en-US" w:eastAsia="zh-CN"/>
        </w:rPr>
        <w:t>364.79</w:t>
      </w:r>
      <w:r>
        <w:rPr>
          <w:rFonts w:hint="eastAsia"/>
          <w:color w:val="auto"/>
          <w:highlight w:val="none"/>
          <w:lang w:eastAsia="zh-CN"/>
        </w:rPr>
        <w:t>万元，其中：建筑安装工程投资</w:t>
      </w:r>
      <w:r>
        <w:rPr>
          <w:rFonts w:hint="eastAsia"/>
          <w:color w:val="auto"/>
          <w:highlight w:val="none"/>
          <w:lang w:val="en-US" w:eastAsia="zh-CN"/>
        </w:rPr>
        <w:t xml:space="preserve"> 325.59</w:t>
      </w:r>
      <w:r>
        <w:rPr>
          <w:rFonts w:hint="eastAsia"/>
          <w:color w:val="auto"/>
          <w:highlight w:val="none"/>
          <w:lang w:eastAsia="zh-CN"/>
        </w:rPr>
        <w:t>万元，</w:t>
      </w:r>
      <w:r>
        <w:rPr>
          <w:rFonts w:hint="eastAsia"/>
          <w:color w:val="auto"/>
          <w:highlight w:val="none"/>
          <w:lang w:val="en-US" w:eastAsia="zh-CN"/>
        </w:rPr>
        <w:t>建筑安装325.59</w:t>
      </w:r>
      <w:r>
        <w:rPr>
          <w:rFonts w:hint="eastAsia"/>
          <w:color w:val="auto"/>
          <w:highlight w:val="none"/>
          <w:lang w:eastAsia="zh-CN"/>
        </w:rPr>
        <w:t>万元，待摊投资</w:t>
      </w:r>
      <w:r>
        <w:rPr>
          <w:rFonts w:hint="eastAsia"/>
          <w:color w:val="auto"/>
          <w:highlight w:val="none"/>
          <w:lang w:val="en-US" w:eastAsia="zh-CN"/>
        </w:rPr>
        <w:t>39.20</w:t>
      </w:r>
      <w:r>
        <w:rPr>
          <w:rFonts w:hint="eastAsia"/>
          <w:color w:val="auto"/>
          <w:highlight w:val="none"/>
          <w:lang w:eastAsia="zh-CN"/>
        </w:rPr>
        <w:t>万元；实际工程</w:t>
      </w:r>
      <w:r>
        <w:rPr>
          <w:rFonts w:hint="eastAsia"/>
          <w:color w:val="auto"/>
          <w:highlight w:val="none"/>
          <w:lang w:val="en-US" w:eastAsia="zh-CN"/>
        </w:rPr>
        <w:t>节</w:t>
      </w:r>
      <w:r>
        <w:rPr>
          <w:rFonts w:hint="eastAsia"/>
          <w:color w:val="auto"/>
          <w:highlight w:val="none"/>
          <w:lang w:eastAsia="zh-CN"/>
        </w:rPr>
        <w:t>概资金</w:t>
      </w:r>
      <w:r>
        <w:rPr>
          <w:rFonts w:hint="eastAsia"/>
          <w:color w:val="auto"/>
          <w:highlight w:val="none"/>
          <w:lang w:val="en-US" w:eastAsia="zh-CN"/>
        </w:rPr>
        <w:t>31.21</w:t>
      </w:r>
      <w:r>
        <w:rPr>
          <w:rFonts w:hint="eastAsia"/>
          <w:color w:val="auto"/>
          <w:highlight w:val="none"/>
          <w:lang w:eastAsia="zh-CN"/>
        </w:rPr>
        <w:t>万元，</w:t>
      </w:r>
      <w:r>
        <w:rPr>
          <w:rFonts w:hint="eastAsia"/>
          <w:color w:val="auto"/>
          <w:highlight w:val="none"/>
          <w:lang w:val="en-US" w:eastAsia="zh-CN"/>
        </w:rPr>
        <w:t>财政收回</w:t>
      </w:r>
      <w:r>
        <w:rPr>
          <w:rFonts w:hint="eastAsia"/>
          <w:color w:val="auto"/>
          <w:highlight w:val="none"/>
          <w:lang w:eastAsia="zh-CN"/>
        </w:rPr>
        <w:t>。截至202</w:t>
      </w:r>
      <w:r>
        <w:rPr>
          <w:rFonts w:hint="eastAsia"/>
          <w:color w:val="auto"/>
          <w:highlight w:val="none"/>
          <w:lang w:val="en-US" w:eastAsia="zh-CN"/>
        </w:rPr>
        <w:t>4</w:t>
      </w:r>
      <w:r>
        <w:rPr>
          <w:rFonts w:hint="eastAsia"/>
          <w:color w:val="auto"/>
          <w:highlight w:val="none"/>
          <w:lang w:eastAsia="zh-CN"/>
        </w:rPr>
        <w:t>年12月31日，项目实际支出</w:t>
      </w:r>
      <w:r>
        <w:rPr>
          <w:rFonts w:hint="eastAsia"/>
          <w:color w:val="auto"/>
          <w:highlight w:val="none"/>
          <w:lang w:val="en-US" w:eastAsia="zh-CN"/>
        </w:rPr>
        <w:t>364.79</w:t>
      </w:r>
      <w:r>
        <w:rPr>
          <w:rFonts w:hint="eastAsia"/>
          <w:color w:val="auto"/>
          <w:highlight w:val="none"/>
          <w:lang w:eastAsia="zh-CN"/>
        </w:rPr>
        <w:t>万元。预算资金执行率</w:t>
      </w:r>
      <w:r>
        <w:rPr>
          <w:rFonts w:hint="eastAsia"/>
          <w:color w:val="auto"/>
          <w:highlight w:val="none"/>
          <w:lang w:val="en-US" w:eastAsia="zh-CN"/>
        </w:rPr>
        <w:t>92.12</w:t>
      </w:r>
      <w:r>
        <w:rPr>
          <w:rFonts w:hint="eastAsia"/>
          <w:color w:val="auto"/>
          <w:highlight w:val="none"/>
          <w:lang w:eastAsia="zh-CN"/>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w:t>
      </w:r>
      <w:r>
        <w:rPr>
          <w:rFonts w:hint="eastAsia" w:ascii="仿宋_GB2312" w:hAnsi="Times New Roman" w:eastAsia="仿宋_GB2312" w:cs="Times New Roman"/>
          <w:color w:val="auto"/>
          <w:sz w:val="28"/>
          <w:szCs w:val="32"/>
          <w:highlight w:val="none"/>
          <w:lang w:val="en-US" w:eastAsia="zh-CN"/>
        </w:rPr>
        <w:t>已完成新建</w:t>
      </w:r>
      <w:r>
        <w:rPr>
          <w:rFonts w:hint="eastAsia" w:ascii="仿宋_GB2312" w:hAnsi="Times New Roman" w:eastAsia="仿宋_GB2312" w:cs="Times New Roman"/>
          <w:color w:val="auto"/>
          <w:sz w:val="28"/>
          <w:szCs w:val="32"/>
          <w:highlight w:val="none"/>
          <w:lang w:val="zh-CN"/>
        </w:rPr>
        <w:t>滴管1750亩，土地平整1750亩。该工程已完成竣工验收，资产有</w:t>
      </w:r>
      <w:r>
        <w:rPr>
          <w:rFonts w:hint="eastAsia" w:ascii="仿宋_GB2312" w:hAnsi="Times New Roman" w:eastAsia="仿宋_GB2312" w:cs="Times New Roman"/>
          <w:color w:val="auto"/>
          <w:sz w:val="28"/>
          <w:szCs w:val="32"/>
          <w:highlight w:val="none"/>
          <w:lang w:val="zh-CN" w:eastAsia="zh-CN"/>
        </w:rPr>
        <w:t>于田县阗林生态伟业有限公司</w:t>
      </w:r>
      <w:r>
        <w:rPr>
          <w:rFonts w:hint="eastAsia" w:ascii="仿宋_GB2312" w:hAnsi="Times New Roman" w:eastAsia="仿宋_GB2312" w:cs="Times New Roman"/>
          <w:color w:val="auto"/>
          <w:sz w:val="28"/>
          <w:szCs w:val="32"/>
          <w:highlight w:val="none"/>
          <w:lang w:val="zh-CN"/>
        </w:rPr>
        <w:t>负责运行，维护</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本项目</w:t>
      </w:r>
      <w:r>
        <w:rPr>
          <w:rFonts w:hint="eastAsia" w:ascii="仿宋_GB2312" w:hAnsi="Times New Roman" w:eastAsia="仿宋_GB2312" w:cs="Times New Roman"/>
          <w:color w:val="auto"/>
          <w:sz w:val="28"/>
          <w:szCs w:val="32"/>
          <w:highlight w:val="none"/>
          <w:lang w:val="zh-CN"/>
        </w:rPr>
        <w:t>是以城镇美、家园绿、建设绿色和谐乡</w:t>
      </w:r>
      <w:r>
        <w:rPr>
          <w:rFonts w:hint="eastAsia" w:ascii="仿宋_GB2312" w:hAnsi="Times New Roman" w:eastAsia="仿宋_GB2312" w:cs="Times New Roman"/>
          <w:color w:val="auto"/>
          <w:sz w:val="28"/>
          <w:szCs w:val="32"/>
          <w:highlight w:val="none"/>
          <w:lang w:val="en-US" w:eastAsia="zh-CN"/>
        </w:rPr>
        <w:t>村振兴</w:t>
      </w:r>
      <w:r>
        <w:rPr>
          <w:rFonts w:hint="eastAsia" w:ascii="仿宋_GB2312" w:hAnsi="Times New Roman" w:eastAsia="仿宋_GB2312" w:cs="Times New Roman"/>
          <w:color w:val="auto"/>
          <w:sz w:val="28"/>
          <w:szCs w:val="32"/>
          <w:highlight w:val="none"/>
          <w:lang w:val="zh-CN"/>
        </w:rPr>
        <w:t>为目标，通过项目实施，使周边乃至全县人民受益，促进当地经济可持续发展。</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eastAsia="zh-CN"/>
        </w:rPr>
        <w:t>个，三级指标1</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个，其中已完成三级指标</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57.14</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“土地平整及</w:t>
      </w:r>
      <w:r>
        <w:rPr>
          <w:rFonts w:hint="eastAsia"/>
          <w:color w:val="auto"/>
          <w:highlight w:val="none"/>
          <w:lang w:val="en-US" w:eastAsia="zh-CN"/>
        </w:rPr>
        <w:t>土方平整工程量面积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1750</w:t>
      </w:r>
      <w:r>
        <w:rPr>
          <w:rFonts w:hint="eastAsia"/>
          <w:color w:val="auto"/>
          <w:highlight w:val="none"/>
        </w:rPr>
        <w:t>亩,全年实际值为</w:t>
      </w:r>
      <w:r>
        <w:rPr>
          <w:rFonts w:hint="eastAsia"/>
          <w:color w:val="auto"/>
          <w:highlight w:val="none"/>
          <w:lang w:val="en-US" w:eastAsia="zh-CN"/>
        </w:rPr>
        <w:t>1750</w:t>
      </w:r>
      <w:r>
        <w:rPr>
          <w:rFonts w:hint="eastAsia"/>
          <w:color w:val="auto"/>
          <w:highlight w:val="none"/>
        </w:rPr>
        <w:t>亩，指标完成率为100.00%;所设分值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“干管阀门井及排管阀门井”指标，预期指标值为</w:t>
      </w:r>
      <w:r>
        <w:rPr>
          <w:rFonts w:hint="eastAsia"/>
          <w:color w:val="auto"/>
          <w:highlight w:val="none"/>
          <w:lang w:eastAsia="zh-CN"/>
        </w:rPr>
        <w:t>等于</w:t>
      </w:r>
      <w:r>
        <w:rPr>
          <w:rFonts w:hint="eastAsia"/>
          <w:color w:val="auto"/>
          <w:highlight w:val="none"/>
          <w:lang w:val="en-US" w:eastAsia="zh-CN"/>
        </w:rPr>
        <w:t>16座</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16座</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“新建输电线路”指标，预期指标值为</w:t>
      </w:r>
      <w:r>
        <w:rPr>
          <w:rFonts w:hint="eastAsia"/>
          <w:color w:val="auto"/>
          <w:highlight w:val="none"/>
          <w:lang w:val="en-US" w:eastAsia="zh-CN"/>
        </w:rPr>
        <w:t>大于等于</w:t>
      </w:r>
      <w:r>
        <w:rPr>
          <w:rFonts w:hint="eastAsia"/>
          <w:color w:val="auto"/>
          <w:highlight w:val="none"/>
          <w:lang w:eastAsia="zh-CN"/>
        </w:rPr>
        <w:t>10</w:t>
      </w:r>
      <w:r>
        <w:rPr>
          <w:rFonts w:hint="eastAsia"/>
          <w:color w:val="auto"/>
          <w:highlight w:val="none"/>
          <w:lang w:val="en-US" w:eastAsia="zh-CN"/>
        </w:rPr>
        <w:t>千伏</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10千伏</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6分</w:t>
      </w:r>
      <w:r>
        <w:rPr>
          <w:rFonts w:hint="eastAsia"/>
          <w:color w:val="auto"/>
          <w:highlight w:val="none"/>
        </w:rPr>
        <w:t>。</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w:t>
      </w:r>
      <w:r>
        <w:rPr>
          <w:rFonts w:hint="eastAsia"/>
          <w:color w:val="auto"/>
          <w:highlight w:val="none"/>
          <w:lang w:val="en-US" w:eastAsia="zh-CN"/>
        </w:rPr>
        <w:t>质量指标</w:t>
      </w:r>
      <w:r>
        <w:rPr>
          <w:rFonts w:hint="eastAsia"/>
          <w:color w:val="auto"/>
          <w:highlight w:val="none"/>
        </w:rPr>
        <w:t>。</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“工程验收合格率”指标，预期指标值为</w:t>
      </w:r>
      <w:r>
        <w:rPr>
          <w:rFonts w:hint="eastAsia"/>
          <w:color w:val="auto"/>
          <w:highlight w:val="none"/>
          <w:lang w:val="en-US"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31DF002">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资金及时支付率</w:t>
      </w:r>
      <w:r>
        <w:rPr>
          <w:rFonts w:hint="eastAsia"/>
          <w:color w:val="auto"/>
          <w:highlight w:val="none"/>
        </w:rPr>
        <w:t>”指标，预期指标值为</w:t>
      </w:r>
      <w:r>
        <w:rPr>
          <w:rFonts w:hint="eastAsia"/>
          <w:color w:val="auto"/>
          <w:highlight w:val="none"/>
          <w:lang w:val="en-US" w:eastAsia="zh-CN"/>
        </w:rPr>
        <w:t>等于100%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EBB7642">
      <w:pPr>
        <w:pStyle w:val="54"/>
        <w:spacing w:line="560" w:lineRule="exact"/>
        <w:ind w:left="0" w:leftChars="0" w:right="0" w:rightChars="0" w:firstLine="560"/>
        <w:rPr>
          <w:rFonts w:hint="eastAsia"/>
          <w:color w:val="auto"/>
          <w:highlight w:val="none"/>
        </w:rPr>
      </w:pPr>
      <w:r>
        <w:rPr>
          <w:rFonts w:hint="eastAsia"/>
          <w:color w:val="auto"/>
          <w:highlight w:val="none"/>
        </w:rPr>
        <w:t>“工程开工时间”指标，预期指标值为202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2</w:t>
      </w:r>
      <w:r>
        <w:rPr>
          <w:rFonts w:hint="eastAsia"/>
          <w:color w:val="auto"/>
          <w:highlight w:val="none"/>
        </w:rPr>
        <w:t>月，指标完成率为</w:t>
      </w:r>
      <w:r>
        <w:rPr>
          <w:rFonts w:hint="eastAsia"/>
          <w:color w:val="auto"/>
          <w:highlight w:val="none"/>
          <w:lang w:val="en-US" w:eastAsia="zh-CN"/>
        </w:rPr>
        <w:t>99.87</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4.99</w:t>
      </w:r>
      <w:r>
        <w:rPr>
          <w:rFonts w:hint="eastAsia"/>
          <w:color w:val="auto"/>
          <w:highlight w:val="none"/>
        </w:rPr>
        <w:t>分。</w:t>
      </w:r>
    </w:p>
    <w:p w14:paraId="3B564DCC">
      <w:pPr>
        <w:pStyle w:val="54"/>
        <w:spacing w:line="560" w:lineRule="exact"/>
        <w:ind w:left="0" w:leftChars="0" w:right="0" w:rightChars="0" w:firstLine="560"/>
        <w:rPr>
          <w:rFonts w:hint="eastAsia"/>
          <w:color w:val="auto"/>
          <w:highlight w:val="none"/>
        </w:rPr>
      </w:pPr>
      <w:r>
        <w:rPr>
          <w:rFonts w:hint="eastAsia"/>
          <w:color w:val="auto"/>
          <w:highlight w:val="none"/>
        </w:rPr>
        <w:t>偏差原因：招投标时间提前，项目实际开工时间为2024年2月。</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7F269515">
      <w:pPr>
        <w:pStyle w:val="54"/>
        <w:spacing w:line="560" w:lineRule="exact"/>
        <w:ind w:left="0" w:leftChars="0" w:right="0" w:rightChars="0" w:firstLine="560"/>
        <w:rPr>
          <w:rFonts w:hint="eastAsia"/>
          <w:color w:val="auto"/>
          <w:highlight w:val="none"/>
        </w:rPr>
      </w:pPr>
      <w:r>
        <w:rPr>
          <w:rFonts w:hint="eastAsia"/>
          <w:color w:val="auto"/>
          <w:highlight w:val="none"/>
        </w:rPr>
        <w:t>“工程完工时间”指标，预期指标值为202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w:t>
      </w:r>
      <w:r>
        <w:rPr>
          <w:rFonts w:hint="eastAsia"/>
          <w:color w:val="auto"/>
          <w:highlight w:val="none"/>
          <w:lang w:val="en-US" w:eastAsia="zh-CN"/>
        </w:rPr>
        <w:t>99.80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4.99</w:t>
      </w:r>
      <w:r>
        <w:rPr>
          <w:rFonts w:hint="eastAsia"/>
          <w:color w:val="auto"/>
          <w:highlight w:val="none"/>
        </w:rPr>
        <w:t>分。</w:t>
      </w:r>
    </w:p>
    <w:p w14:paraId="7FF0BEE1">
      <w:pPr>
        <w:pStyle w:val="54"/>
        <w:spacing w:line="560" w:lineRule="exact"/>
        <w:ind w:left="0" w:leftChars="0" w:right="0" w:rightChars="0" w:firstLine="560"/>
        <w:rPr>
          <w:rFonts w:hint="eastAsia"/>
          <w:color w:val="auto"/>
          <w:highlight w:val="none"/>
        </w:rPr>
      </w:pPr>
      <w:r>
        <w:rPr>
          <w:rFonts w:hint="eastAsia"/>
          <w:color w:val="auto"/>
          <w:highlight w:val="none"/>
        </w:rPr>
        <w:t>偏差原因：项目工程进度加快提前完工，项目实际完工时间为2024年7月。</w:t>
      </w:r>
    </w:p>
    <w:p w14:paraId="02D6994F">
      <w:pPr>
        <w:pStyle w:val="54"/>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“建筑工程成本”指标，预期指标值为</w:t>
      </w:r>
      <w:r>
        <w:rPr>
          <w:rFonts w:hint="eastAsia"/>
          <w:color w:val="auto"/>
          <w:highlight w:val="none"/>
          <w:lang w:eastAsia="zh-CN"/>
        </w:rPr>
        <w:t>小于等于</w:t>
      </w:r>
      <w:r>
        <w:rPr>
          <w:rFonts w:hint="eastAsia"/>
          <w:color w:val="auto"/>
          <w:highlight w:val="none"/>
          <w:lang w:val="en-US" w:eastAsia="zh-CN"/>
        </w:rPr>
        <w:t>351.5</w:t>
      </w:r>
      <w:r>
        <w:rPr>
          <w:rFonts w:hint="eastAsia"/>
          <w:color w:val="auto"/>
          <w:highlight w:val="none"/>
        </w:rPr>
        <w:t>万元, 全年实际值为</w:t>
      </w:r>
      <w:r>
        <w:rPr>
          <w:rFonts w:hint="eastAsia"/>
          <w:color w:val="auto"/>
          <w:highlight w:val="none"/>
          <w:lang w:val="en-US" w:eastAsia="zh-CN"/>
        </w:rPr>
        <w:t>325.59万元</w:t>
      </w:r>
      <w:r>
        <w:rPr>
          <w:rFonts w:hint="eastAsia"/>
          <w:color w:val="auto"/>
          <w:highlight w:val="none"/>
        </w:rPr>
        <w:t>，指标完成率为</w:t>
      </w:r>
      <w:r>
        <w:rPr>
          <w:rFonts w:hint="eastAsia"/>
          <w:color w:val="auto"/>
          <w:highlight w:val="none"/>
          <w:lang w:val="en-US" w:eastAsia="zh-CN"/>
        </w:rPr>
        <w:t>92.63%</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5.56</w:t>
      </w:r>
      <w:r>
        <w:rPr>
          <w:rFonts w:hint="eastAsia"/>
          <w:color w:val="auto"/>
          <w:highlight w:val="none"/>
        </w:rPr>
        <w:t>分。</w:t>
      </w:r>
    </w:p>
    <w:p w14:paraId="5578D984">
      <w:pPr>
        <w:pStyle w:val="54"/>
        <w:spacing w:line="560" w:lineRule="exact"/>
        <w:ind w:left="0" w:leftChars="0" w:right="0" w:rightChars="0" w:firstLine="560"/>
        <w:rPr>
          <w:rFonts w:hint="eastAsia"/>
          <w:color w:val="auto"/>
          <w:highlight w:val="none"/>
        </w:rPr>
      </w:pPr>
      <w:r>
        <w:rPr>
          <w:rFonts w:hint="eastAsia"/>
          <w:color w:val="auto"/>
          <w:highlight w:val="none"/>
        </w:rPr>
        <w:t>偏离原因：项目已按时完工、验收，相关评估决算已完成，建筑工程成本节约资金共25.91万元已申请退回。</w:t>
      </w:r>
    </w:p>
    <w:p w14:paraId="54255812">
      <w:pPr>
        <w:pStyle w:val="54"/>
        <w:spacing w:line="560" w:lineRule="exact"/>
        <w:ind w:left="0" w:leftChars="0" w:right="0" w:rightChars="0" w:firstLine="560"/>
        <w:rPr>
          <w:rFonts w:hint="default" w:eastAsia="仿宋_GB2312"/>
          <w:color w:val="auto"/>
          <w:highlight w:val="none"/>
          <w:lang w:val="en-US" w:eastAsia="zh-CN"/>
        </w:rPr>
      </w:pPr>
      <w:r>
        <w:rPr>
          <w:rFonts w:hint="eastAsia"/>
          <w:color w:val="auto"/>
          <w:highlight w:val="none"/>
        </w:rPr>
        <w:t>改进措施：按照乡村振兴衔接资金项目管理办法，加强对项目进度实时监督。持续发挥资产扶持效益，促进当地经济可持续发展</w:t>
      </w:r>
      <w:r>
        <w:rPr>
          <w:rFonts w:hint="eastAsia"/>
          <w:color w:val="auto"/>
          <w:highlight w:val="none"/>
          <w:lang w:val="en-US" w:eastAsia="zh-CN"/>
        </w:rPr>
        <w:t>。</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“其他成本”指标，预期指标值为</w:t>
      </w:r>
      <w:r>
        <w:rPr>
          <w:rFonts w:hint="eastAsia"/>
          <w:color w:val="auto"/>
          <w:highlight w:val="none"/>
          <w:lang w:eastAsia="zh-CN"/>
        </w:rPr>
        <w:t>小于等于</w:t>
      </w:r>
      <w:r>
        <w:rPr>
          <w:rFonts w:hint="eastAsia"/>
          <w:color w:val="auto"/>
          <w:highlight w:val="none"/>
          <w:lang w:val="en-US" w:eastAsia="zh-CN"/>
        </w:rPr>
        <w:t>44.5</w:t>
      </w:r>
      <w:r>
        <w:rPr>
          <w:rFonts w:hint="eastAsia"/>
          <w:color w:val="auto"/>
          <w:highlight w:val="none"/>
        </w:rPr>
        <w:t>万元, 全年实际值为</w:t>
      </w:r>
      <w:r>
        <w:rPr>
          <w:rFonts w:hint="eastAsia"/>
          <w:color w:val="auto"/>
          <w:highlight w:val="none"/>
          <w:lang w:val="en-US" w:eastAsia="zh-CN"/>
        </w:rPr>
        <w:t>39.20</w:t>
      </w:r>
      <w:r>
        <w:rPr>
          <w:rFonts w:hint="eastAsia"/>
          <w:color w:val="auto"/>
          <w:highlight w:val="none"/>
        </w:rPr>
        <w:t>万元，指标完成率为</w:t>
      </w:r>
      <w:r>
        <w:rPr>
          <w:rFonts w:hint="eastAsia"/>
          <w:color w:val="auto"/>
          <w:highlight w:val="none"/>
          <w:lang w:val="en-US" w:eastAsia="zh-CN"/>
        </w:rPr>
        <w:t>88.09</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5.29</w:t>
      </w:r>
      <w:r>
        <w:rPr>
          <w:rFonts w:hint="eastAsia"/>
          <w:color w:val="auto"/>
          <w:highlight w:val="none"/>
        </w:rPr>
        <w:t>分。</w:t>
      </w:r>
    </w:p>
    <w:p w14:paraId="6C14F3C2">
      <w:pPr>
        <w:pStyle w:val="54"/>
        <w:spacing w:line="560" w:lineRule="exact"/>
        <w:ind w:left="0" w:leftChars="0" w:right="0" w:rightChars="0" w:firstLine="560"/>
        <w:rPr>
          <w:rFonts w:hint="eastAsia"/>
          <w:color w:val="auto"/>
          <w:highlight w:val="none"/>
        </w:rPr>
      </w:pPr>
      <w:r>
        <w:rPr>
          <w:rFonts w:hint="eastAsia"/>
          <w:color w:val="auto"/>
          <w:highlight w:val="none"/>
        </w:rPr>
        <w:t>偏离原因：项目已按时完工、验收，相关评估决算已完成，其他成本节约资金共5.30万元已申请退回。</w:t>
      </w:r>
    </w:p>
    <w:p w14:paraId="37E17799">
      <w:pPr>
        <w:pStyle w:val="54"/>
        <w:spacing w:line="560" w:lineRule="exact"/>
        <w:ind w:left="0" w:leftChars="0" w:right="0" w:rightChars="0" w:firstLine="560"/>
        <w:rPr>
          <w:rFonts w:hint="eastAsia"/>
          <w:color w:val="auto"/>
          <w:highlight w:val="none"/>
        </w:rPr>
      </w:pPr>
      <w:r>
        <w:rPr>
          <w:rFonts w:hint="eastAsia"/>
          <w:color w:val="auto"/>
          <w:highlight w:val="none"/>
        </w:rPr>
        <w:t>改进措施：按照乡村振兴衔接资金项目管理办法，加强对项目进度实时监督。持续发挥资产扶持效益，促进当地经济可持续发展</w:t>
      </w:r>
      <w:r>
        <w:rPr>
          <w:rFonts w:hint="eastAsia"/>
          <w:color w:val="auto"/>
          <w:highlight w:val="none"/>
          <w:lang w:val="en-US" w:eastAsia="zh-CN"/>
        </w:rPr>
        <w:t>。</w:t>
      </w:r>
    </w:p>
    <w:p w14:paraId="0074FF9D">
      <w:pPr>
        <w:pStyle w:val="35"/>
        <w:rPr>
          <w:b/>
          <w:bCs w:val="0"/>
          <w:color w:val="auto"/>
          <w:highlight w:val="none"/>
        </w:rPr>
      </w:pPr>
      <w:r>
        <w:rPr>
          <w:rFonts w:hint="eastAsia"/>
          <w:b/>
          <w:bCs w:val="0"/>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项目实施的经济效益分析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“带动增加脱贫人口及劳动者全年总收入”指标，指标预期值为大于等于84万元，实际完成值为</w:t>
      </w:r>
      <w:r>
        <w:rPr>
          <w:rFonts w:hint="eastAsia"/>
          <w:color w:val="auto"/>
          <w:highlight w:val="none"/>
          <w:lang w:val="en-US" w:eastAsia="zh-CN"/>
        </w:rPr>
        <w:t>84</w:t>
      </w:r>
      <w:r>
        <w:rPr>
          <w:rFonts w:hint="default"/>
          <w:color w:val="auto"/>
          <w:highlight w:val="none"/>
          <w:lang w:val="en-US" w:eastAsia="zh-CN"/>
        </w:rPr>
        <w:t>万元，指标完成率为100.00%。所设分值</w:t>
      </w:r>
      <w:r>
        <w:rPr>
          <w:rFonts w:hint="eastAsia"/>
          <w:color w:val="auto"/>
          <w:highlight w:val="none"/>
          <w:lang w:val="en-US" w:eastAsia="zh-CN"/>
        </w:rPr>
        <w:t>8</w:t>
      </w:r>
      <w:r>
        <w:rPr>
          <w:rFonts w:hint="default"/>
          <w:color w:val="auto"/>
          <w:highlight w:val="none"/>
          <w:lang w:val="en-US" w:eastAsia="zh-CN"/>
        </w:rPr>
        <w:t>分，实际得分</w:t>
      </w:r>
      <w:r>
        <w:rPr>
          <w:rFonts w:hint="eastAsia"/>
          <w:color w:val="auto"/>
          <w:highlight w:val="none"/>
          <w:lang w:val="en-US" w:eastAsia="zh-CN"/>
        </w:rPr>
        <w:t>8</w:t>
      </w:r>
      <w:r>
        <w:rPr>
          <w:rFonts w:hint="default"/>
          <w:color w:val="auto"/>
          <w:highlight w:val="none"/>
          <w:lang w:val="en-US" w:eastAsia="zh-CN"/>
        </w:rPr>
        <w:t>分。</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w:t>
      </w:r>
      <w:r>
        <w:rPr>
          <w:rFonts w:hint="eastAsia"/>
          <w:color w:val="auto"/>
          <w:highlight w:val="none"/>
        </w:rPr>
        <w:t>项目实施的社会效益分析</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“受益异地搬迁脱贫人口数”指标，指标预期值为大于等于12人，实际完成值为13人，指标完成率为98%。所设分值8分，实际得分7.84分。</w:t>
      </w:r>
    </w:p>
    <w:p w14:paraId="6AE93220">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偏差原因：实际项目所需劳动者70人，其中受益建档立卡脱贫人口数13人。</w:t>
      </w:r>
    </w:p>
    <w:p w14:paraId="2A6EDBC6">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改进措施：加强项目管理，做好项目前期调研。</w:t>
      </w:r>
    </w:p>
    <w:p w14:paraId="1BA9DBC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“受益劳动者人口数”指标，指标预期值为大于等于60人，实际完成值为70人，指标完成率为95%。所设分值7分，实际得分7分。</w:t>
      </w:r>
    </w:p>
    <w:p w14:paraId="65CD395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偏差原因：实际项目所需劳动者70人，其中受益建档立卡脱贫人口数13人。</w:t>
      </w:r>
    </w:p>
    <w:p w14:paraId="2AA6227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改进措施：加强项目管理，做好项目前期调研。</w:t>
      </w:r>
    </w:p>
    <w:p w14:paraId="528003A2">
      <w:pPr>
        <w:pStyle w:val="54"/>
        <w:spacing w:line="560" w:lineRule="exact"/>
        <w:ind w:left="0" w:leftChars="0" w:right="0" w:rightChars="0" w:firstLine="560"/>
        <w:rPr>
          <w:rFonts w:hint="eastAsia"/>
          <w:b/>
          <w:bCs/>
          <w:color w:val="auto"/>
          <w:highlight w:val="none"/>
          <w:lang w:val="en-US" w:eastAsia="zh-CN"/>
        </w:rPr>
      </w:pPr>
      <w:r>
        <w:rPr>
          <w:rFonts w:hint="eastAsia"/>
          <w:b/>
          <w:bCs/>
          <w:color w:val="auto"/>
          <w:highlight w:val="none"/>
          <w:lang w:val="en-US" w:eastAsia="zh-CN"/>
        </w:rPr>
        <w:t>3.项目实施的可持续影响分析。</w:t>
      </w:r>
    </w:p>
    <w:p w14:paraId="3B0FCC3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 xml:space="preserve"> “提高节约集约用地水平及土地生产力”指标，指标预期值为长期，实际完成值为长期，指标完成率为100.00%。所设分值7分，实际得分7分。</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3.满意度指标完成情况分析</w:t>
      </w:r>
    </w:p>
    <w:p w14:paraId="4087021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“受益村民群众满意度”指标，指标预期值为大于等于95%，实际完成值为95%，指标完成率为100.00%。所设分值10分，实际得分10分。</w:t>
      </w:r>
    </w:p>
    <w:p w14:paraId="0C2D4B0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项目实施完成后我单位就该项目的满意度采取抽样发放调查问卷的方式开展调查，通过对调查问卷的梳理和统计，受益村民群众满意度为95.00%。</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1BAFC1E0">
      <w:pPr>
        <w:pStyle w:val="54"/>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1.时效指标-工程开工时间：</w:t>
      </w:r>
      <w:r>
        <w:rPr>
          <w:rFonts w:hint="eastAsia" w:ascii="仿宋_GB2312"/>
          <w:color w:val="auto"/>
          <w:spacing w:val="-4"/>
          <w:szCs w:val="32"/>
          <w:highlight w:val="none"/>
        </w:rPr>
        <w:t>预期指标值为</w:t>
      </w:r>
      <w:r>
        <w:rPr>
          <w:rFonts w:hint="eastAsia" w:ascii="仿宋_GB2312"/>
          <w:color w:val="auto"/>
          <w:spacing w:val="-4"/>
          <w:szCs w:val="32"/>
          <w:highlight w:val="none"/>
          <w:lang w:val="en-US" w:eastAsia="zh-CN"/>
        </w:rPr>
        <w:t>2024年4月，</w:t>
      </w:r>
      <w:r>
        <w:rPr>
          <w:rFonts w:hint="eastAsia" w:ascii="仿宋_GB2312"/>
          <w:color w:val="auto"/>
          <w:spacing w:val="-4"/>
          <w:szCs w:val="32"/>
          <w:highlight w:val="none"/>
        </w:rPr>
        <w:t>全年实际值为</w:t>
      </w:r>
      <w:r>
        <w:rPr>
          <w:rFonts w:hint="eastAsia" w:ascii="仿宋_GB2312"/>
          <w:color w:val="auto"/>
          <w:spacing w:val="-4"/>
          <w:szCs w:val="32"/>
          <w:highlight w:val="none"/>
          <w:lang w:val="en-US" w:eastAsia="zh-CN"/>
        </w:rPr>
        <w:t>2024年2月。</w:t>
      </w:r>
    </w:p>
    <w:p w14:paraId="062D5224">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偏差原因：项目实际开工时间为2024年2月。</w:t>
      </w:r>
    </w:p>
    <w:p w14:paraId="4B44A058">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p>
    <w:p w14:paraId="0885E0F9">
      <w:pPr>
        <w:pStyle w:val="54"/>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2.时效指标-工程完工时间：</w:t>
      </w:r>
      <w:r>
        <w:rPr>
          <w:rFonts w:hint="eastAsia" w:ascii="仿宋_GB2312"/>
          <w:color w:val="auto"/>
          <w:spacing w:val="-4"/>
          <w:szCs w:val="32"/>
          <w:highlight w:val="none"/>
        </w:rPr>
        <w:t>预期指标值为</w:t>
      </w:r>
      <w:r>
        <w:rPr>
          <w:rFonts w:hint="eastAsia" w:ascii="仿宋_GB2312"/>
          <w:color w:val="auto"/>
          <w:spacing w:val="-4"/>
          <w:szCs w:val="32"/>
          <w:highlight w:val="none"/>
          <w:lang w:val="en-US" w:eastAsia="zh-CN"/>
        </w:rPr>
        <w:t>2024年10月，</w:t>
      </w:r>
      <w:r>
        <w:rPr>
          <w:rFonts w:hint="eastAsia" w:ascii="仿宋_GB2312"/>
          <w:color w:val="auto"/>
          <w:spacing w:val="-4"/>
          <w:szCs w:val="32"/>
          <w:highlight w:val="none"/>
        </w:rPr>
        <w:t>全年实际值为</w:t>
      </w:r>
      <w:r>
        <w:rPr>
          <w:rFonts w:hint="eastAsia" w:ascii="仿宋_GB2312"/>
          <w:color w:val="auto"/>
          <w:spacing w:val="-4"/>
          <w:szCs w:val="32"/>
          <w:highlight w:val="none"/>
          <w:lang w:val="en-US" w:eastAsia="zh-CN"/>
        </w:rPr>
        <w:t>2024年7月。</w:t>
      </w:r>
    </w:p>
    <w:p w14:paraId="6B8CE43C">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偏差原因：项目实际</w:t>
      </w:r>
      <w:r>
        <w:rPr>
          <w:rFonts w:hint="eastAsia" w:ascii="仿宋_GB2312"/>
          <w:color w:val="auto"/>
          <w:spacing w:val="-4"/>
          <w:szCs w:val="32"/>
          <w:highlight w:val="none"/>
          <w:lang w:val="en-US" w:eastAsia="zh-CN"/>
        </w:rPr>
        <w:t>完</w:t>
      </w:r>
      <w:r>
        <w:rPr>
          <w:rFonts w:hint="eastAsia" w:ascii="仿宋_GB2312"/>
          <w:color w:val="auto"/>
          <w:spacing w:val="-4"/>
          <w:szCs w:val="32"/>
          <w:highlight w:val="none"/>
        </w:rPr>
        <w:t>工时间为2024年</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月。</w:t>
      </w:r>
    </w:p>
    <w:p w14:paraId="5A9C45DC">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p>
    <w:p w14:paraId="11D2635E">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lang w:val="en-US" w:eastAsia="zh-CN"/>
        </w:rPr>
        <w:t>3</w:t>
      </w:r>
      <w:r>
        <w:rPr>
          <w:rFonts w:hint="eastAsia" w:ascii="仿宋_GB2312"/>
          <w:color w:val="auto"/>
          <w:spacing w:val="-4"/>
          <w:szCs w:val="32"/>
          <w:highlight w:val="none"/>
        </w:rPr>
        <w:t>.成本指标-建筑工程成本：预期指标值为小于等于351.5万元, 全年实际值为325.59万元。</w:t>
      </w:r>
    </w:p>
    <w:p w14:paraId="4F66B3B6">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偏差原因：项目已按时完工，相关评估决算已完成，工程节概资金共25.91万元。</w:t>
      </w:r>
    </w:p>
    <w:p w14:paraId="1CCF2358">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改进措施：按照乡村振兴衔接资金项目管理办法，加强对项目进度实时监督。持续发挥资产扶持效益，促进当地经济可持续发展。</w:t>
      </w:r>
    </w:p>
    <w:p w14:paraId="10936916">
      <w:pPr>
        <w:pStyle w:val="54"/>
        <w:numPr>
          <w:ilvl w:val="0"/>
          <w:numId w:val="0"/>
        </w:numPr>
        <w:spacing w:line="560" w:lineRule="exact"/>
        <w:ind w:right="3" w:rightChars="1" w:firstLine="544" w:firstLineChars="200"/>
        <w:rPr>
          <w:rFonts w:hint="eastAsia" w:ascii="仿宋_GB2312"/>
          <w:color w:val="auto"/>
          <w:spacing w:val="-4"/>
          <w:szCs w:val="32"/>
          <w:highlight w:val="none"/>
        </w:rPr>
      </w:pPr>
      <w:r>
        <w:rPr>
          <w:rFonts w:hint="eastAsia" w:ascii="仿宋_GB2312"/>
          <w:color w:val="auto"/>
          <w:spacing w:val="-4"/>
          <w:szCs w:val="32"/>
          <w:highlight w:val="none"/>
          <w:lang w:val="en-US" w:eastAsia="zh-CN"/>
        </w:rPr>
        <w:t>4.成本指标-</w:t>
      </w:r>
      <w:r>
        <w:rPr>
          <w:rFonts w:hint="eastAsia" w:ascii="仿宋_GB2312"/>
          <w:color w:val="auto"/>
          <w:spacing w:val="-4"/>
          <w:szCs w:val="32"/>
          <w:highlight w:val="none"/>
        </w:rPr>
        <w:t>其他成本</w:t>
      </w:r>
      <w:r>
        <w:rPr>
          <w:rFonts w:hint="eastAsia" w:ascii="仿宋_GB2312"/>
          <w:color w:val="auto"/>
          <w:spacing w:val="-4"/>
          <w:szCs w:val="32"/>
          <w:highlight w:val="none"/>
          <w:lang w:eastAsia="zh-CN"/>
        </w:rPr>
        <w:t>：</w:t>
      </w:r>
      <w:r>
        <w:rPr>
          <w:rFonts w:hint="eastAsia" w:ascii="仿宋_GB2312"/>
          <w:color w:val="auto"/>
          <w:spacing w:val="-4"/>
          <w:szCs w:val="32"/>
          <w:highlight w:val="none"/>
        </w:rPr>
        <w:t>预期指标值为小于等于36.5万元, 全年实际值为小于等于39.</w:t>
      </w:r>
      <w:r>
        <w:rPr>
          <w:rFonts w:hint="eastAsia" w:ascii="仿宋_GB2312"/>
          <w:color w:val="auto"/>
          <w:spacing w:val="-4"/>
          <w:szCs w:val="32"/>
          <w:highlight w:val="none"/>
          <w:lang w:val="en-US" w:eastAsia="zh-CN"/>
        </w:rPr>
        <w:t>20</w:t>
      </w:r>
      <w:r>
        <w:rPr>
          <w:rFonts w:hint="eastAsia" w:ascii="仿宋_GB2312"/>
          <w:color w:val="auto"/>
          <w:spacing w:val="-4"/>
          <w:szCs w:val="32"/>
          <w:highlight w:val="none"/>
        </w:rPr>
        <w:t>万</w:t>
      </w:r>
      <w:r>
        <w:rPr>
          <w:rFonts w:hint="eastAsia" w:ascii="仿宋_GB2312"/>
          <w:color w:val="auto"/>
          <w:spacing w:val="-4"/>
          <w:szCs w:val="32"/>
          <w:highlight w:val="none"/>
          <w:lang w:val="en-US" w:eastAsia="zh-CN"/>
        </w:rPr>
        <w:t>元。</w:t>
      </w:r>
    </w:p>
    <w:p w14:paraId="449408B7">
      <w:pPr>
        <w:pStyle w:val="54"/>
        <w:numPr>
          <w:ilvl w:val="0"/>
          <w:numId w:val="0"/>
        </w:numPr>
        <w:spacing w:line="560" w:lineRule="exact"/>
        <w:ind w:right="3" w:rightChars="1" w:firstLine="544" w:firstLineChars="200"/>
        <w:rPr>
          <w:rFonts w:ascii="仿宋_GB2312"/>
          <w:color w:val="auto"/>
          <w:spacing w:val="-4"/>
          <w:szCs w:val="32"/>
          <w:highlight w:val="none"/>
        </w:rPr>
      </w:pPr>
      <w:r>
        <w:rPr>
          <w:rFonts w:hint="eastAsia" w:ascii="仿宋_GB2312"/>
          <w:color w:val="auto"/>
          <w:spacing w:val="-4"/>
          <w:szCs w:val="32"/>
          <w:highlight w:val="none"/>
        </w:rPr>
        <w:t>偏差原因：项目已按时完工，相关评估决算已完成，工程节概资金共5.30万元。</w:t>
      </w:r>
    </w:p>
    <w:p w14:paraId="7626B98A">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改进措施：按照乡村振兴衔接资金项目管理办法，加强对项目进度实时监督。</w:t>
      </w:r>
      <w:r>
        <w:rPr>
          <w:rFonts w:hint="eastAsia"/>
          <w:color w:val="auto"/>
          <w:highlight w:val="none"/>
        </w:rPr>
        <w:t>持续发挥资产扶持效益，</w:t>
      </w:r>
      <w:r>
        <w:rPr>
          <w:rFonts w:hint="eastAsia" w:ascii="仿宋_GB2312"/>
          <w:color w:val="auto"/>
          <w:spacing w:val="-4"/>
          <w:szCs w:val="32"/>
          <w:highlight w:val="none"/>
        </w:rPr>
        <w:t>促进当地经济可持续发展。</w:t>
      </w:r>
    </w:p>
    <w:p w14:paraId="3E2DB7B5">
      <w:pPr>
        <w:pStyle w:val="54"/>
        <w:numPr>
          <w:ilvl w:val="0"/>
          <w:numId w:val="0"/>
        </w:numPr>
        <w:spacing w:line="560" w:lineRule="exact"/>
        <w:ind w:right="0" w:rightChars="0" w:firstLine="560" w:firstLineChars="200"/>
        <w:rPr>
          <w:rFonts w:hint="eastAsia"/>
          <w:color w:val="auto"/>
          <w:highlight w:val="none"/>
          <w:lang w:val="en-US" w:eastAsia="zh-CN"/>
        </w:rPr>
      </w:pPr>
      <w:r>
        <w:rPr>
          <w:rFonts w:hint="eastAsia"/>
          <w:color w:val="auto"/>
          <w:highlight w:val="none"/>
          <w:lang w:val="en-US" w:eastAsia="zh-CN"/>
        </w:rPr>
        <w:t>5.“受益异地搬迁脱贫人口数”指标，指标预期值为大于等于12人，实际完成值为13人。</w:t>
      </w:r>
    </w:p>
    <w:p w14:paraId="29631185">
      <w:pPr>
        <w:pStyle w:val="54"/>
        <w:numPr>
          <w:ilvl w:val="0"/>
          <w:numId w:val="0"/>
        </w:numPr>
        <w:spacing w:line="560" w:lineRule="exact"/>
        <w:ind w:right="0" w:rightChars="0" w:firstLine="560" w:firstLineChars="200"/>
        <w:rPr>
          <w:rFonts w:hint="eastAsia"/>
          <w:color w:val="auto"/>
          <w:highlight w:val="none"/>
          <w:lang w:val="en-US" w:eastAsia="zh-CN"/>
        </w:rPr>
      </w:pPr>
      <w:r>
        <w:rPr>
          <w:rFonts w:hint="eastAsia"/>
          <w:color w:val="auto"/>
          <w:highlight w:val="none"/>
          <w:lang w:val="en-US" w:eastAsia="zh-CN"/>
        </w:rPr>
        <w:t>偏差原因：实际项目所需劳动者70人，其中受益建档立卡脱贫人口数13人。</w:t>
      </w:r>
    </w:p>
    <w:p w14:paraId="6CB05092">
      <w:pPr>
        <w:pStyle w:val="54"/>
        <w:numPr>
          <w:ilvl w:val="0"/>
          <w:numId w:val="0"/>
        </w:numPr>
        <w:spacing w:line="560" w:lineRule="exact"/>
        <w:ind w:right="0" w:rightChars="0" w:firstLine="560" w:firstLineChars="200"/>
        <w:rPr>
          <w:rFonts w:hint="eastAsia"/>
          <w:color w:val="auto"/>
          <w:highlight w:val="none"/>
          <w:lang w:val="en-US" w:eastAsia="zh-CN"/>
        </w:rPr>
      </w:pPr>
      <w:r>
        <w:rPr>
          <w:rFonts w:hint="eastAsia"/>
          <w:color w:val="auto"/>
          <w:highlight w:val="none"/>
          <w:lang w:val="en-US" w:eastAsia="zh-CN"/>
        </w:rPr>
        <w:t>改进措施：加强项目管理，做好项目前期调研。</w:t>
      </w:r>
    </w:p>
    <w:p w14:paraId="449470A5">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6.“受益劳动者人口数”指标，指标预期值为大于等于60人，实际完成值为等于70人。</w:t>
      </w:r>
    </w:p>
    <w:p w14:paraId="2B51002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偏差原因：实际项目所需劳动者70人，其中受益建档立卡脱贫人口数13人，</w:t>
      </w:r>
    </w:p>
    <w:p w14:paraId="2FFFC91C">
      <w:pPr>
        <w:pStyle w:val="54"/>
        <w:spacing w:line="560" w:lineRule="exact"/>
        <w:ind w:left="0" w:leftChars="0" w:right="0" w:rightChars="0" w:firstLine="560"/>
        <w:rPr>
          <w:rFonts w:hint="default" w:ascii="仿宋_GB2312" w:eastAsia="仿宋_GB2312"/>
          <w:color w:val="auto"/>
          <w:spacing w:val="-4"/>
          <w:szCs w:val="32"/>
          <w:highlight w:val="none"/>
          <w:lang w:val="en-US" w:eastAsia="zh-CN"/>
        </w:rPr>
      </w:pPr>
      <w:r>
        <w:rPr>
          <w:rFonts w:hint="eastAsia"/>
          <w:color w:val="auto"/>
          <w:highlight w:val="none"/>
          <w:lang w:val="en-US" w:eastAsia="zh-CN"/>
        </w:rPr>
        <w:t>改进措施：加强项目管理，做好项目前期调研。</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于田县克里雅河西侧小流域综合治理2024年中央财政以工代赈</w:t>
      </w:r>
      <w:r>
        <w:rPr>
          <w:rFonts w:hint="eastAsia" w:ascii="仿宋_GB2312"/>
          <w:color w:val="auto"/>
          <w:spacing w:val="-4"/>
          <w:szCs w:val="32"/>
          <w:highlight w:val="none"/>
          <w:lang w:val="en-US" w:eastAsia="zh-CN"/>
        </w:rPr>
        <w:t>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8</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14</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8</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57.14</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于田县克里雅河西侧小流域综合治理2024年中央财政以工代赈项目</w:t>
      </w:r>
      <w:r>
        <w:rPr>
          <w:rFonts w:hint="eastAsia" w:ascii="仿宋_GB2312"/>
          <w:color w:val="auto"/>
          <w:spacing w:val="-4"/>
          <w:szCs w:val="32"/>
          <w:highlight w:val="none"/>
          <w:lang w:eastAsia="zh-CN"/>
        </w:rPr>
        <w:tab/>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97.53</w:t>
      </w:r>
      <w:r>
        <w:rPr>
          <w:rFonts w:hint="eastAsia" w:ascii="仿宋_GB2312"/>
          <w:color w:val="auto"/>
          <w:spacing w:val="-4"/>
          <w:szCs w:val="32"/>
          <w:highlight w:val="none"/>
        </w:rPr>
        <w:t>分，评价等级为优。</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hint="eastAsia" w:ascii="仿宋_GB2312"/>
          <w:color w:val="auto"/>
          <w:highlight w:val="none"/>
          <w:lang w:eastAsia="zh-CN"/>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于田县克里雅河西侧小流域综合治理2024年中央财政以工代赈项目</w:t>
      </w:r>
      <w:r>
        <w:rPr>
          <w:rFonts w:hint="eastAsia" w:ascii="仿宋_GB2312"/>
          <w:color w:val="auto"/>
          <w:highlight w:val="none"/>
        </w:rPr>
        <w:t>方案的批复》（于发改项目（202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9</w:t>
      </w:r>
      <w:r>
        <w:rPr>
          <w:rFonts w:hint="eastAsia" w:ascii="仿宋_GB2312"/>
          <w:color w:val="auto"/>
          <w:highlight w:val="none"/>
        </w:rPr>
        <w:t>号）。</w:t>
      </w:r>
    </w:p>
    <w:p w14:paraId="46E5C53B">
      <w:pPr>
        <w:pStyle w:val="54"/>
        <w:spacing w:line="560" w:lineRule="exact"/>
        <w:ind w:left="3" w:right="3" w:firstLine="560"/>
        <w:rPr>
          <w:rFonts w:hint="eastAsia" w:ascii="仿宋_GB2312"/>
          <w:color w:val="auto"/>
          <w:highlight w:val="none"/>
          <w:lang w:eastAsia="zh-CN"/>
        </w:rPr>
      </w:pPr>
      <w:r>
        <w:rPr>
          <w:rFonts w:hint="eastAsia" w:ascii="仿宋_GB2312"/>
          <w:color w:val="auto"/>
          <w:highlight w:val="none"/>
          <w:lang w:eastAsia="zh-CN"/>
        </w:rPr>
        <w:t>资金状况：预算资金来源为</w:t>
      </w:r>
      <w:r>
        <w:rPr>
          <w:rFonts w:hint="eastAsia" w:ascii="仿宋_GB2312"/>
          <w:color w:val="auto"/>
          <w:highlight w:val="none"/>
          <w:lang w:val="en-US" w:eastAsia="zh-CN"/>
        </w:rPr>
        <w:t>以工代赈资金</w:t>
      </w:r>
      <w:r>
        <w:rPr>
          <w:rFonts w:hint="eastAsia" w:ascii="仿宋_GB2312"/>
          <w:color w:val="auto"/>
          <w:highlight w:val="none"/>
          <w:lang w:eastAsia="zh-CN"/>
        </w:rPr>
        <w:t>，文件依据：于田县发展和改革委员会</w:t>
      </w:r>
      <w:r>
        <w:rPr>
          <w:rFonts w:hint="eastAsia" w:ascii="仿宋_GB2312"/>
          <w:color w:val="auto"/>
          <w:highlight w:val="none"/>
          <w:lang w:val="en-US" w:eastAsia="zh-CN"/>
        </w:rPr>
        <w:t>关于下达2024年中央财政以工代赈任务计划的通知</w:t>
      </w:r>
      <w:r>
        <w:rPr>
          <w:rFonts w:hint="eastAsia" w:ascii="仿宋_GB2312"/>
          <w:color w:val="auto"/>
          <w:highlight w:val="none"/>
          <w:lang w:eastAsia="zh-CN"/>
        </w:rPr>
        <w:t>》（于发改</w:t>
      </w:r>
      <w:r>
        <w:rPr>
          <w:rFonts w:hint="eastAsia" w:ascii="仿宋_GB2312"/>
          <w:color w:val="auto"/>
          <w:highlight w:val="none"/>
          <w:lang w:val="en-US" w:eastAsia="zh-CN"/>
        </w:rPr>
        <w:t>农经</w:t>
      </w:r>
      <w:r>
        <w:rPr>
          <w:rFonts w:hint="eastAsia" w:ascii="仿宋_GB2312"/>
          <w:color w:val="auto"/>
          <w:highlight w:val="none"/>
          <w:lang w:eastAsia="zh-CN"/>
        </w:rPr>
        <w:t>（202</w:t>
      </w:r>
      <w:r>
        <w:rPr>
          <w:rFonts w:hint="eastAsia" w:ascii="仿宋_GB2312"/>
          <w:color w:val="auto"/>
          <w:highlight w:val="none"/>
          <w:lang w:val="en-US" w:eastAsia="zh-CN"/>
        </w:rPr>
        <w:t>4</w:t>
      </w:r>
      <w:r>
        <w:rPr>
          <w:rFonts w:hint="eastAsia" w:ascii="仿宋_GB2312"/>
          <w:color w:val="auto"/>
          <w:highlight w:val="none"/>
          <w:lang w:eastAsia="zh-CN"/>
        </w:rPr>
        <w:t>）</w:t>
      </w:r>
      <w:r>
        <w:rPr>
          <w:rFonts w:hint="eastAsia" w:ascii="仿宋_GB2312"/>
          <w:color w:val="auto"/>
          <w:highlight w:val="none"/>
          <w:lang w:val="en-US" w:eastAsia="zh-CN"/>
        </w:rPr>
        <w:t>3</w:t>
      </w:r>
      <w:r>
        <w:rPr>
          <w:rFonts w:hint="eastAsia" w:ascii="仿宋_GB2312"/>
          <w:color w:val="auto"/>
          <w:highlight w:val="none"/>
          <w:lang w:eastAsia="zh-CN"/>
        </w:rPr>
        <w:t>号）。</w:t>
      </w:r>
    </w:p>
    <w:p w14:paraId="451F5A4D">
      <w:pPr>
        <w:pStyle w:val="54"/>
        <w:spacing w:line="560" w:lineRule="exact"/>
        <w:ind w:left="3" w:right="3" w:firstLine="560"/>
        <w:rPr>
          <w:rFonts w:hint="eastAsia" w:ascii="仿宋_GB2312"/>
          <w:color w:val="auto"/>
          <w:highlight w:val="none"/>
        </w:rPr>
      </w:pPr>
      <w:r>
        <w:rPr>
          <w:rFonts w:hint="eastAsia" w:ascii="仿宋_GB2312"/>
          <w:color w:val="auto"/>
          <w:highlight w:val="none"/>
        </w:rPr>
        <w:t>过程状况：</w:t>
      </w:r>
      <w:r>
        <w:rPr>
          <w:rFonts w:hint="eastAsia" w:ascii="仿宋_GB2312" w:hAnsi="楷体"/>
          <w:spacing w:val="-4"/>
          <w:szCs w:val="32"/>
          <w:highlight w:val="none"/>
        </w:rPr>
        <w:t>该项目于202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ab/>
      </w:r>
      <w:r>
        <w:rPr>
          <w:rFonts w:hint="eastAsia" w:ascii="仿宋_GB2312" w:hAnsi="楷体"/>
          <w:spacing w:val="-4"/>
          <w:szCs w:val="32"/>
          <w:highlight w:val="none"/>
        </w:rPr>
        <w:t>年</w:t>
      </w:r>
      <w:r>
        <w:rPr>
          <w:rFonts w:hint="eastAsia" w:ascii="仿宋_GB2312" w:hAnsi="楷体"/>
          <w:spacing w:val="-4"/>
          <w:szCs w:val="32"/>
          <w:highlight w:val="none"/>
          <w:lang w:val="en-US" w:eastAsia="zh-CN"/>
        </w:rPr>
        <w:t>1</w:t>
      </w:r>
      <w:r>
        <w:rPr>
          <w:rFonts w:hint="eastAsia" w:ascii="仿宋_GB2312" w:hAnsi="楷体"/>
          <w:spacing w:val="-4"/>
          <w:szCs w:val="32"/>
          <w:highlight w:val="none"/>
        </w:rPr>
        <w:t>月</w:t>
      </w:r>
      <w:r>
        <w:rPr>
          <w:rFonts w:hint="eastAsia" w:ascii="仿宋_GB2312" w:hAnsi="楷体"/>
          <w:spacing w:val="-4"/>
          <w:szCs w:val="32"/>
          <w:highlight w:val="none"/>
          <w:lang w:val="en-US" w:eastAsia="zh-CN"/>
        </w:rPr>
        <w:t>12日</w:t>
      </w:r>
      <w:r>
        <w:rPr>
          <w:rFonts w:hint="eastAsia" w:ascii="仿宋_GB2312" w:hAnsi="楷体"/>
          <w:spacing w:val="-4"/>
          <w:szCs w:val="32"/>
          <w:highlight w:val="none"/>
        </w:rPr>
        <w:t>制订实施方案并得到批复，202</w:t>
      </w:r>
      <w:r>
        <w:rPr>
          <w:rFonts w:hint="eastAsia" w:ascii="仿宋_GB2312" w:hAnsi="楷体"/>
          <w:spacing w:val="-4"/>
          <w:szCs w:val="32"/>
          <w:highlight w:val="none"/>
          <w:lang w:val="en-US" w:eastAsia="zh-CN"/>
        </w:rPr>
        <w:t>3</w:t>
      </w:r>
      <w:r>
        <w:rPr>
          <w:rFonts w:hint="eastAsia" w:ascii="仿宋_GB2312" w:hAnsi="楷体"/>
          <w:spacing w:val="-4"/>
          <w:szCs w:val="32"/>
          <w:highlight w:val="none"/>
        </w:rPr>
        <w:t>年</w:t>
      </w:r>
      <w:r>
        <w:rPr>
          <w:rFonts w:hint="eastAsia" w:ascii="仿宋_GB2312" w:hAnsi="楷体"/>
          <w:spacing w:val="-4"/>
          <w:szCs w:val="32"/>
          <w:highlight w:val="none"/>
          <w:lang w:val="en-US" w:eastAsia="zh-CN"/>
        </w:rPr>
        <w:t>1</w:t>
      </w:r>
      <w:r>
        <w:rPr>
          <w:rFonts w:hint="eastAsia" w:ascii="仿宋_GB2312" w:hAnsi="楷体"/>
          <w:spacing w:val="-4"/>
          <w:szCs w:val="32"/>
          <w:highlight w:val="none"/>
        </w:rPr>
        <w:t>月</w:t>
      </w:r>
      <w:r>
        <w:rPr>
          <w:rFonts w:hint="eastAsia" w:ascii="仿宋_GB2312" w:hAnsi="楷体"/>
          <w:spacing w:val="-4"/>
          <w:szCs w:val="32"/>
          <w:highlight w:val="none"/>
          <w:lang w:val="en-US" w:eastAsia="zh-CN"/>
        </w:rPr>
        <w:t>14</w:t>
      </w:r>
      <w:r>
        <w:rPr>
          <w:rFonts w:hint="eastAsia" w:ascii="仿宋_GB2312" w:hAnsi="楷体"/>
          <w:spacing w:val="-4"/>
          <w:szCs w:val="32"/>
          <w:highlight w:val="none"/>
        </w:rPr>
        <w:t>日发布招标公告进行招标，2023年2月</w:t>
      </w:r>
      <w:r>
        <w:rPr>
          <w:rFonts w:hint="eastAsia" w:ascii="仿宋_GB2312" w:hAnsi="楷体"/>
          <w:spacing w:val="-4"/>
          <w:szCs w:val="32"/>
          <w:highlight w:val="none"/>
          <w:lang w:val="en-US" w:eastAsia="zh-CN"/>
        </w:rPr>
        <w:t>19</w:t>
      </w:r>
      <w:r>
        <w:rPr>
          <w:rFonts w:hint="eastAsia" w:ascii="仿宋_GB2312" w:hAnsi="楷体"/>
          <w:spacing w:val="-4"/>
          <w:szCs w:val="32"/>
          <w:highlight w:val="none"/>
        </w:rPr>
        <w:t>日</w:t>
      </w:r>
      <w:r>
        <w:rPr>
          <w:rFonts w:hint="eastAsia" w:ascii="仿宋_GB2312" w:hAnsi="楷体"/>
          <w:spacing w:val="-4"/>
          <w:szCs w:val="32"/>
          <w:highlight w:val="none"/>
          <w:lang w:val="en-US" w:eastAsia="zh-CN"/>
        </w:rPr>
        <w:t>确定施工单位</w:t>
      </w:r>
      <w:r>
        <w:rPr>
          <w:rFonts w:hint="eastAsia" w:ascii="仿宋_GB2312" w:hAnsi="楷体"/>
          <w:spacing w:val="-4"/>
          <w:szCs w:val="32"/>
          <w:highlight w:val="none"/>
        </w:rPr>
        <w:t>签订施工合同，202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ab/>
      </w:r>
      <w:r>
        <w:rPr>
          <w:rFonts w:hint="eastAsia" w:ascii="仿宋_GB2312" w:hAnsi="楷体"/>
          <w:spacing w:val="-4"/>
          <w:szCs w:val="32"/>
          <w:highlight w:val="none"/>
        </w:rPr>
        <w:t>年</w:t>
      </w:r>
      <w:r>
        <w:rPr>
          <w:rFonts w:hint="eastAsia" w:ascii="仿宋_GB2312" w:hAnsi="楷体"/>
          <w:spacing w:val="-4"/>
          <w:szCs w:val="32"/>
          <w:highlight w:val="none"/>
          <w:lang w:val="en-US" w:eastAsia="zh-CN"/>
        </w:rPr>
        <w:t>3</w:t>
      </w:r>
      <w:r>
        <w:rPr>
          <w:rFonts w:hint="eastAsia" w:ascii="仿宋_GB2312" w:hAnsi="楷体"/>
          <w:spacing w:val="-4"/>
          <w:szCs w:val="32"/>
          <w:highlight w:val="none"/>
        </w:rPr>
        <w:t>月开始拨付工程款，202</w:t>
      </w:r>
      <w:r>
        <w:rPr>
          <w:rFonts w:hint="eastAsia" w:ascii="仿宋_GB2312" w:hAnsi="楷体"/>
          <w:spacing w:val="-4"/>
          <w:szCs w:val="32"/>
          <w:highlight w:val="none"/>
          <w:lang w:val="en-US" w:eastAsia="zh-CN"/>
        </w:rPr>
        <w:t>4</w:t>
      </w:r>
      <w:r>
        <w:rPr>
          <w:rFonts w:hint="eastAsia" w:ascii="仿宋_GB2312" w:hAnsi="楷体"/>
          <w:spacing w:val="-4"/>
          <w:szCs w:val="32"/>
          <w:highlight w:val="none"/>
        </w:rPr>
        <w:t>3年</w:t>
      </w:r>
      <w:r>
        <w:rPr>
          <w:rFonts w:hint="eastAsia" w:ascii="仿宋_GB2312" w:hAnsi="楷体"/>
          <w:spacing w:val="-4"/>
          <w:szCs w:val="32"/>
          <w:highlight w:val="none"/>
          <w:lang w:val="en-US" w:eastAsia="zh-CN"/>
        </w:rPr>
        <w:t>8</w:t>
      </w:r>
      <w:r>
        <w:rPr>
          <w:rFonts w:hint="eastAsia" w:ascii="仿宋_GB2312" w:hAnsi="楷体"/>
          <w:spacing w:val="-4"/>
          <w:szCs w:val="32"/>
          <w:highlight w:val="none"/>
        </w:rPr>
        <w:t>月完成</w:t>
      </w:r>
      <w:r>
        <w:rPr>
          <w:rFonts w:hint="eastAsia" w:ascii="仿宋_GB2312" w:hAnsi="楷体"/>
          <w:spacing w:val="-4"/>
          <w:szCs w:val="32"/>
          <w:highlight w:val="none"/>
          <w:lang w:val="en-US" w:eastAsia="zh-CN"/>
        </w:rPr>
        <w:t>自</w:t>
      </w:r>
      <w:r>
        <w:rPr>
          <w:rFonts w:hint="eastAsia" w:ascii="仿宋_GB2312" w:hAnsi="楷体"/>
          <w:spacing w:val="-4"/>
          <w:szCs w:val="32"/>
          <w:highlight w:val="none"/>
        </w:rPr>
        <w:t>验</w:t>
      </w:r>
      <w:r>
        <w:rPr>
          <w:rFonts w:hint="eastAsia" w:ascii="仿宋_GB2312" w:hAnsi="楷体"/>
          <w:spacing w:val="-4"/>
          <w:szCs w:val="32"/>
          <w:highlight w:val="none"/>
          <w:lang w:eastAsia="zh-CN"/>
        </w:rPr>
        <w:t>，</w:t>
      </w:r>
      <w:r>
        <w:rPr>
          <w:rFonts w:hint="eastAsia" w:ascii="仿宋_GB2312" w:hAnsi="楷体"/>
          <w:spacing w:val="-4"/>
          <w:szCs w:val="32"/>
          <w:highlight w:val="none"/>
          <w:lang w:val="en-US" w:eastAsia="zh-CN"/>
        </w:rPr>
        <w:t>9月完成联合验收</w:t>
      </w:r>
      <w:r>
        <w:rPr>
          <w:rFonts w:hint="eastAsia" w:ascii="仿宋_GB2312" w:hAnsi="楷体"/>
          <w:spacing w:val="-4"/>
          <w:szCs w:val="32"/>
          <w:highlight w:val="none"/>
        </w:rPr>
        <w:t>。</w:t>
      </w:r>
    </w:p>
    <w:p w14:paraId="7B1582B1">
      <w:pPr>
        <w:pStyle w:val="54"/>
        <w:spacing w:line="560" w:lineRule="exact"/>
        <w:ind w:left="3" w:right="3" w:firstLine="560"/>
        <w:rPr>
          <w:rFonts w:hint="eastAsia" w:ascii="仿宋_GB2312" w:hAnsi="楷体"/>
          <w:spacing w:val="-4"/>
          <w:szCs w:val="32"/>
          <w:highlight w:val="none"/>
          <w:lang w:val="en-US" w:eastAsia="zh-CN"/>
        </w:rPr>
      </w:pPr>
      <w:r>
        <w:rPr>
          <w:rFonts w:hint="eastAsia" w:ascii="仿宋_GB2312"/>
          <w:color w:val="auto"/>
          <w:highlight w:val="none"/>
        </w:rPr>
        <w:t>结果状况</w:t>
      </w:r>
      <w:r>
        <w:rPr>
          <w:rFonts w:hint="eastAsia" w:ascii="仿宋_GB2312" w:hAnsi="楷体"/>
          <w:spacing w:val="-4"/>
          <w:szCs w:val="32"/>
          <w:highlight w:val="none"/>
          <w:lang w:val="en-US" w:eastAsia="zh-CN"/>
        </w:rPr>
        <w:t>：2024年9月6日于田县发展和改革委员会，于田县发展和改革委员会，乡村振兴局，财政局，水利局，档案局和参建单位联合竣工验收结果状况：合格。</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于田县克里雅河西侧小流域综合治理2024年中央财政以工代赈项目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于田县克里雅河西侧小流域综合治理2024年中央财政以工代赈项目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25B3AAE"/>
    <w:rsid w:val="13CF0812"/>
    <w:rsid w:val="1DCB68C8"/>
    <w:rsid w:val="2A4B1E4C"/>
    <w:rsid w:val="31523460"/>
    <w:rsid w:val="36657C06"/>
    <w:rsid w:val="3C177BA9"/>
    <w:rsid w:val="3E982E81"/>
    <w:rsid w:val="4037219F"/>
    <w:rsid w:val="40AA57C4"/>
    <w:rsid w:val="46043C1B"/>
    <w:rsid w:val="485A725E"/>
    <w:rsid w:val="4B110D0E"/>
    <w:rsid w:val="4EF3230B"/>
    <w:rsid w:val="53270F40"/>
    <w:rsid w:val="55CE7228"/>
    <w:rsid w:val="56A43B97"/>
    <w:rsid w:val="628A1CE9"/>
    <w:rsid w:val="62923AAE"/>
    <w:rsid w:val="62C0120F"/>
    <w:rsid w:val="69524E2E"/>
    <w:rsid w:val="69710AE8"/>
    <w:rsid w:val="7B6220A6"/>
    <w:rsid w:val="7BAB7456"/>
    <w:rsid w:val="7F721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7047</Words>
  <Characters>7589</Characters>
  <Lines>9</Lines>
  <Paragraphs>15</Paragraphs>
  <TotalTime>11</TotalTime>
  <ScaleCrop>false</ScaleCrop>
  <LinksUpToDate>false</LinksUpToDate>
  <CharactersWithSpaces>7890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2025-12-15T09:32:12Z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