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73B1DF3">
      <w:pPr>
        <w:spacing w:before="120" w:after="120" w:line="480" w:lineRule="auto"/>
        <w:ind w:firstLine="883" w:firstLineChars="200"/>
        <w:jc w:val="center"/>
        <w:outlineLvl w:val="0"/>
        <w:rPr>
          <w:rFonts w:ascii="仿宋_GB2312" w:hAnsi="Arial"/>
          <w:b/>
          <w:color w:val="auto"/>
          <w:sz w:val="44"/>
          <w:szCs w:val="44"/>
          <w:highlight w:val="none"/>
        </w:rPr>
      </w:pPr>
    </w:p>
    <w:p w14:paraId="09D990BC">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2E493BAE">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724F4E3F">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1A65BE7F">
      <w:pPr>
        <w:spacing w:line="540" w:lineRule="exact"/>
        <w:ind w:firstLine="600" w:firstLineChars="200"/>
        <w:jc w:val="center"/>
        <w:rPr>
          <w:rFonts w:hAnsi="宋体" w:cs="宋体"/>
          <w:color w:val="auto"/>
          <w:kern w:val="0"/>
          <w:sz w:val="30"/>
          <w:szCs w:val="30"/>
          <w:highlight w:val="none"/>
        </w:rPr>
      </w:pPr>
    </w:p>
    <w:p w14:paraId="52C1AA59">
      <w:pPr>
        <w:spacing w:line="540" w:lineRule="exact"/>
        <w:ind w:firstLine="600" w:firstLineChars="200"/>
        <w:jc w:val="center"/>
        <w:rPr>
          <w:rFonts w:hAnsi="宋体" w:cs="宋体"/>
          <w:color w:val="auto"/>
          <w:kern w:val="0"/>
          <w:sz w:val="30"/>
          <w:szCs w:val="30"/>
          <w:highlight w:val="none"/>
        </w:rPr>
      </w:pPr>
    </w:p>
    <w:p w14:paraId="2C2536D5">
      <w:pPr>
        <w:spacing w:line="540" w:lineRule="exact"/>
        <w:ind w:firstLine="600" w:firstLineChars="200"/>
        <w:jc w:val="center"/>
        <w:rPr>
          <w:rFonts w:hAnsi="宋体" w:cs="宋体"/>
          <w:color w:val="auto"/>
          <w:kern w:val="0"/>
          <w:sz w:val="30"/>
          <w:szCs w:val="30"/>
          <w:highlight w:val="none"/>
        </w:rPr>
      </w:pPr>
    </w:p>
    <w:p w14:paraId="066EBA6E">
      <w:pPr>
        <w:spacing w:line="540" w:lineRule="exact"/>
        <w:ind w:firstLine="600" w:firstLineChars="200"/>
        <w:jc w:val="center"/>
        <w:rPr>
          <w:rFonts w:hAnsi="宋体" w:cs="宋体"/>
          <w:color w:val="auto"/>
          <w:kern w:val="0"/>
          <w:sz w:val="30"/>
          <w:szCs w:val="30"/>
          <w:highlight w:val="none"/>
        </w:rPr>
      </w:pPr>
    </w:p>
    <w:p w14:paraId="7162657D">
      <w:pPr>
        <w:spacing w:line="540" w:lineRule="exact"/>
        <w:ind w:firstLine="600" w:firstLineChars="200"/>
        <w:rPr>
          <w:rFonts w:hAnsi="宋体" w:cs="宋体"/>
          <w:color w:val="auto"/>
          <w:kern w:val="0"/>
          <w:sz w:val="30"/>
          <w:szCs w:val="30"/>
          <w:highlight w:val="none"/>
        </w:rPr>
      </w:pPr>
    </w:p>
    <w:p w14:paraId="614F7107">
      <w:pPr>
        <w:spacing w:line="540" w:lineRule="exact"/>
        <w:ind w:firstLine="600" w:firstLineChars="200"/>
        <w:rPr>
          <w:rFonts w:hAnsi="宋体" w:cs="宋体"/>
          <w:color w:val="auto"/>
          <w:kern w:val="0"/>
          <w:sz w:val="30"/>
          <w:szCs w:val="30"/>
          <w:highlight w:val="none"/>
        </w:rPr>
      </w:pPr>
    </w:p>
    <w:p w14:paraId="7BA2EDAB">
      <w:pPr>
        <w:spacing w:line="360" w:lineRule="auto"/>
        <w:ind w:left="640" w:leftChars="200" w:firstLine="640" w:firstLineChars="200"/>
        <w:rPr>
          <w:rFonts w:ascii="仿宋" w:hAnsi="仿宋" w:eastAsia="仿宋" w:cs="仿宋"/>
          <w:color w:val="auto"/>
          <w:szCs w:val="32"/>
          <w:highlight w:val="none"/>
        </w:rPr>
      </w:pPr>
    </w:p>
    <w:p w14:paraId="473F8A75">
      <w:pPr>
        <w:spacing w:line="360" w:lineRule="auto"/>
        <w:ind w:left="640" w:leftChars="200" w:firstLine="640" w:firstLineChars="200"/>
        <w:rPr>
          <w:rFonts w:ascii="仿宋" w:hAnsi="仿宋" w:eastAsia="仿宋" w:cs="仿宋"/>
          <w:color w:val="auto"/>
          <w:szCs w:val="32"/>
          <w:highlight w:val="none"/>
        </w:rPr>
      </w:pPr>
    </w:p>
    <w:p w14:paraId="3D61600A">
      <w:pPr>
        <w:spacing w:line="560" w:lineRule="exact"/>
        <w:ind w:left="640" w:leftChars="200" w:firstLine="640" w:firstLineChars="200"/>
        <w:rPr>
          <w:rFonts w:ascii="仿宋" w:hAnsi="仿宋" w:eastAsia="仿宋" w:cs="仿宋"/>
          <w:color w:val="auto"/>
          <w:szCs w:val="32"/>
          <w:highlight w:val="none"/>
        </w:rPr>
      </w:pPr>
    </w:p>
    <w:p w14:paraId="16BBD197">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项目名称:</w:t>
      </w:r>
      <w:r>
        <w:rPr>
          <w:rFonts w:hint="eastAsia" w:ascii="仿宋" w:hAnsi="仿宋" w:eastAsia="仿宋" w:cs="仿宋"/>
          <w:bCs/>
          <w:color w:val="auto"/>
          <w:kern w:val="0"/>
          <w:highlight w:val="none"/>
        </w:rPr>
        <w:t>于田县希吾勒乡防渗渠2024年中央财政以工代赈项目</w:t>
      </w:r>
    </w:p>
    <w:p w14:paraId="28E4EC5D">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val="en-US" w:eastAsia="zh-CN"/>
        </w:rPr>
        <w:t>于田县希吾勒乡人民政府</w:t>
      </w:r>
    </w:p>
    <w:p w14:paraId="4A430FC7">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val="en-US" w:eastAsia="zh-CN"/>
        </w:rPr>
        <w:t>于田县发展和改革委员会</w:t>
      </w:r>
    </w:p>
    <w:p w14:paraId="03B01000">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val="en-US" w:eastAsia="zh-CN"/>
        </w:rPr>
        <w:t>王明亮</w:t>
      </w:r>
    </w:p>
    <w:p w14:paraId="383B3B5B">
      <w:pPr>
        <w:spacing w:line="560" w:lineRule="exact"/>
        <w:ind w:firstLine="640" w:firstLineChars="200"/>
        <w:rPr>
          <w:color w:val="auto"/>
          <w:highlight w:val="none"/>
        </w:rPr>
      </w:pPr>
      <w:r>
        <w:rPr>
          <w:rFonts w:hint="eastAsia" w:ascii="仿宋" w:hAnsi="仿宋" w:eastAsia="仿宋" w:cs="仿宋"/>
          <w:color w:val="auto"/>
          <w:szCs w:val="32"/>
          <w:highlight w:val="none"/>
        </w:rPr>
        <w:t>填报时间: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4</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9</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10</w:t>
      </w:r>
      <w:r>
        <w:rPr>
          <w:rFonts w:ascii="仿宋" w:hAnsi="仿宋" w:eastAsia="仿宋" w:cs="仿宋"/>
          <w:color w:val="auto"/>
          <w:szCs w:val="32"/>
          <w:highlight w:val="none"/>
        </w:rPr>
        <w:t>日</w:t>
      </w:r>
    </w:p>
    <w:p w14:paraId="6106BBB0">
      <w:pPr>
        <w:spacing w:line="560" w:lineRule="exact"/>
        <w:ind w:firstLine="640" w:firstLineChars="200"/>
        <w:rPr>
          <w:rFonts w:ascii="仿宋_GB2312" w:hAnsi="仿宋_GB2312" w:cs="仿宋_GB2312"/>
          <w:color w:val="auto"/>
          <w:kern w:val="0"/>
          <w:szCs w:val="32"/>
          <w:highlight w:val="none"/>
          <w:lang w:bidi="en-US"/>
        </w:rPr>
      </w:pPr>
    </w:p>
    <w:p w14:paraId="7190FF52">
      <w:pPr>
        <w:spacing w:line="560" w:lineRule="exact"/>
        <w:ind w:firstLine="640" w:firstLineChars="200"/>
        <w:rPr>
          <w:rFonts w:ascii="仿宋_GB2312" w:hAnsi="仿宋_GB2312" w:cs="仿宋_GB2312"/>
          <w:color w:val="auto"/>
          <w:kern w:val="0"/>
          <w:szCs w:val="32"/>
          <w:highlight w:val="none"/>
          <w:lang w:bidi="en-US"/>
        </w:rPr>
      </w:pPr>
    </w:p>
    <w:p w14:paraId="1B2C2F5A">
      <w:pPr>
        <w:spacing w:line="360" w:lineRule="auto"/>
        <w:ind w:firstLine="627" w:firstLineChars="200"/>
        <w:rPr>
          <w:rStyle w:val="19"/>
          <w:rFonts w:ascii="黑体" w:hAnsi="黑体" w:eastAsia="黑体" w:cs="Times New Roman"/>
          <w:color w:val="auto"/>
          <w:spacing w:val="-4"/>
          <w:szCs w:val="32"/>
          <w:highlight w:val="none"/>
        </w:rPr>
      </w:pPr>
    </w:p>
    <w:p w14:paraId="5DDAD7B2">
      <w:pPr>
        <w:spacing w:line="360" w:lineRule="auto"/>
        <w:ind w:firstLine="627" w:firstLineChars="200"/>
        <w:rPr>
          <w:rStyle w:val="19"/>
          <w:rFonts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14:paraId="7533747B">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06BCE994">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p w14:paraId="1F1D4471">
      <w:pPr>
        <w:pStyle w:val="52"/>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w:t>
      </w:r>
      <w:r>
        <w:rPr>
          <w:rFonts w:hint="eastAsia" w:ascii="仿宋_GB2312" w:hAnsi="仿宋_GB2312" w:eastAsia="仿宋_GB2312" w:cs="仿宋_GB2312"/>
          <w:color w:val="auto"/>
          <w:highlight w:val="none"/>
        </w:rPr>
        <w:t>关于对于田县希吾勒乡防渗渠2024年中央财政以工代赈项目实施方案的批复</w:t>
      </w:r>
      <w:r>
        <w:rPr>
          <w:rFonts w:hint="eastAsia" w:ascii="仿宋_GB2312"/>
          <w:color w:val="auto"/>
          <w:szCs w:val="32"/>
          <w:highlight w:val="none"/>
        </w:rPr>
        <w:t>》（</w:t>
      </w:r>
      <w:r>
        <w:rPr>
          <w:rFonts w:hint="eastAsia" w:ascii="仿宋_GB2312" w:hAnsi="仿宋_GB2312" w:eastAsia="仿宋_GB2312" w:cs="仿宋_GB2312"/>
          <w:color w:val="auto"/>
          <w:highlight w:val="none"/>
        </w:rPr>
        <w:t>于发改项目〔2024〕21号</w:t>
      </w:r>
      <w:r>
        <w:rPr>
          <w:rFonts w:hint="eastAsia" w:ascii="仿宋_GB2312"/>
          <w:color w:val="auto"/>
          <w:szCs w:val="32"/>
          <w:highlight w:val="none"/>
        </w:rPr>
        <w:t>）文批复立项实施，</w:t>
      </w:r>
      <w:r>
        <w:rPr>
          <w:rFonts w:hint="eastAsia" w:ascii="仿宋_GB2312"/>
          <w:color w:val="auto"/>
          <w:szCs w:val="32"/>
          <w:highlight w:val="none"/>
          <w:lang w:eastAsia="zh-CN"/>
        </w:rPr>
        <w:t>于田县希吾勒乡防渗渠2024年中央财政以工代赈项目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4</w:t>
      </w:r>
      <w:r>
        <w:rPr>
          <w:rFonts w:hint="eastAsia" w:ascii="仿宋_GB2312"/>
          <w:color w:val="auto"/>
          <w:szCs w:val="32"/>
          <w:highlight w:val="none"/>
        </w:rPr>
        <w:t>00.00万元，其中：以工代赈资金</w:t>
      </w:r>
      <w:r>
        <w:rPr>
          <w:rFonts w:hint="eastAsia" w:ascii="仿宋_GB2312" w:eastAsia="楷体_GB2312"/>
          <w:color w:val="auto"/>
          <w:szCs w:val="32"/>
          <w:highlight w:val="none"/>
          <w:lang w:val="en-US" w:eastAsia="zh-CN"/>
        </w:rPr>
        <w:t>4</w:t>
      </w:r>
      <w:r>
        <w:rPr>
          <w:rFonts w:hint="eastAsia" w:ascii="仿宋_GB2312"/>
          <w:color w:val="auto"/>
          <w:szCs w:val="32"/>
          <w:highlight w:val="none"/>
        </w:rPr>
        <w:t>00.00万元。预算资金到位率为100.00%。</w:t>
      </w:r>
    </w:p>
    <w:p w14:paraId="121EBF7F">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14:paraId="17F41887">
      <w:pPr>
        <w:spacing w:line="560" w:lineRule="exact"/>
        <w:ind w:firstLine="560" w:firstLineChars="200"/>
        <w:rPr>
          <w:rFonts w:hint="eastAsia" w:ascii="仿宋_GB2312" w:hAnsi="仿宋_GB2312" w:eastAsia="仿宋_GB2312" w:cs="仿宋_GB2312"/>
          <w:color w:val="auto"/>
          <w:kern w:val="2"/>
          <w:sz w:val="28"/>
          <w:szCs w:val="22"/>
          <w:highlight w:val="none"/>
          <w:lang w:val="en-US" w:eastAsia="zh-CN" w:bidi="ar-SA"/>
        </w:rPr>
      </w:pPr>
      <w:r>
        <w:rPr>
          <w:rFonts w:hint="eastAsia" w:ascii="仿宋_GB2312" w:hAnsi="仿宋_GB2312" w:eastAsia="仿宋_GB2312" w:cs="仿宋_GB2312"/>
          <w:color w:val="auto"/>
          <w:kern w:val="2"/>
          <w:sz w:val="28"/>
          <w:szCs w:val="22"/>
          <w:highlight w:val="none"/>
          <w:lang w:val="en-US" w:eastAsia="zh-CN" w:bidi="ar-SA"/>
        </w:rPr>
        <w:t>习近平同志在党的二十大报告</w:t>
      </w:r>
      <w:bookmarkStart w:id="0" w:name="_GoBack"/>
      <w:bookmarkEnd w:id="0"/>
      <w:r>
        <w:rPr>
          <w:rFonts w:hint="eastAsia" w:ascii="仿宋_GB2312" w:hAnsi="仿宋_GB2312" w:eastAsia="仿宋_GB2312" w:cs="仿宋_GB2312"/>
          <w:color w:val="auto"/>
          <w:kern w:val="2"/>
          <w:sz w:val="28"/>
          <w:szCs w:val="22"/>
          <w:highlight w:val="none"/>
          <w:lang w:val="en-US" w:eastAsia="zh-CN" w:bidi="ar-SA"/>
        </w:rPr>
        <w:t>中提出“贯彻新发展理念，建设现代化经济体系；实施乡村振兴战略，农业农村农民问题是关系国计民生的根本性问题，必须始终把解决好‘三农’问题作为全党工作重中之重，要坚持始终把农业农村优先发展加快推进农业农村现代化”。党的十九届六中全会指出优先发展农业农村，全面推进乡村振兴，随着脱贫攻坚战和全面建成小康社会胜利在望，在巩固拓展脱贫攻坚成果的同时，进一步夯实农业基础、优先发展农业农村，为“十四五”乃至到二〇三五年我国基本实现农业现代化的远景目标期间做好“三农”工作指明了方向。习近平在第三次中央新疆工作座谈会上强调，要统筹疫情防控和经济社会发展，做好“六稳”工作、落实“六保”任务，持之以恒抓好脱贫攻坚和促进就业两件大事。要健全完善防止返贫监测和帮扶制度机制，接续推进全面脱贫与乡村振兴有机衔接，着重增强内生发展动力和发展活力，确保脱贫后能发展、可持续。要加大政策支持力度，创新体制机制，坚持就近就地就业和有序转移输出就业有机结合。要多层次、全方位、立体式讲好新疆故事，理直气壮宣传新疆社会稳定的大好局势、人民安居乐业的幸福生活。要坚决贯彻落实第三次中央新疆工作座谈会精神、自治区党委第九届十次全会精神，当前是脱贫攻坚已经入最终决战决胜的冲刺阶段，坚决落实好自治区党委、地委、县委关于脱贫攻坚的决策部署，全力补齐短板弱项，推动乡村振兴战略，一方面要促进脱贫户劳动力实现高质量就业；另一方面做好基础产业的同时乡村优势，创新发展特色旅游产业，推动乡村群众迈向小康生活。</w:t>
      </w:r>
    </w:p>
    <w:p w14:paraId="722E230A">
      <w:pPr>
        <w:spacing w:line="560" w:lineRule="exact"/>
        <w:ind w:firstLine="560" w:firstLineChars="200"/>
        <w:rPr>
          <w:rFonts w:hint="eastAsia" w:ascii="仿宋_GB2312" w:hAnsi="仿宋_GB2312" w:eastAsia="仿宋_GB2312" w:cs="仿宋_GB2312"/>
          <w:color w:val="auto"/>
          <w:kern w:val="2"/>
          <w:sz w:val="28"/>
          <w:szCs w:val="22"/>
          <w:highlight w:val="none"/>
          <w:lang w:val="en-US" w:eastAsia="zh-CN" w:bidi="ar-SA"/>
        </w:rPr>
      </w:pPr>
      <w:r>
        <w:rPr>
          <w:rFonts w:hint="eastAsia" w:ascii="仿宋_GB2312" w:hAnsi="仿宋_GB2312" w:eastAsia="仿宋_GB2312" w:cs="仿宋_GB2312"/>
          <w:color w:val="auto"/>
          <w:kern w:val="2"/>
          <w:sz w:val="28"/>
          <w:szCs w:val="22"/>
          <w:highlight w:val="none"/>
          <w:lang w:val="en-US" w:eastAsia="zh-CN" w:bidi="ar-SA"/>
        </w:rPr>
        <w:t>在“十四五”期间于田县将全面贯彻落实中央新疆工作座谈会精神，按照实现新疆长治久安的发展要求，以习近平新时代中国特色社会主义思想为指导，大力实施乡村振兴战略，立足县情农情，从基础抓起，从短板补起，持续巩固脱贫成果、提升脱贫质量。大力推进新型工业化、农牧业现代化、新型城镇化建设，着力改善民生。在农业现代化上围绕提高农业综合生产能力、发展现代农业和促进农民增收为目标，继续加大资金投入，大力支持农业基础设施建设，推进优势产业发展，有效促进农业科技进步，切实保护和改善农业生态环境，努力增加农民收入，推进粮食核心产区建设。</w:t>
      </w:r>
    </w:p>
    <w:p w14:paraId="04547CE9">
      <w:pPr>
        <w:spacing w:line="560" w:lineRule="exact"/>
        <w:ind w:firstLine="560" w:firstLineChars="200"/>
        <w:rPr>
          <w:rFonts w:hint="eastAsia" w:ascii="仿宋_GB2312" w:hAnsi="仿宋_GB2312" w:eastAsia="仿宋_GB2312" w:cs="仿宋_GB2312"/>
          <w:color w:val="auto"/>
          <w:kern w:val="2"/>
          <w:sz w:val="28"/>
          <w:szCs w:val="22"/>
          <w:highlight w:val="none"/>
          <w:lang w:val="en-US" w:eastAsia="zh-CN" w:bidi="ar-SA"/>
        </w:rPr>
      </w:pPr>
      <w:r>
        <w:rPr>
          <w:rFonts w:hint="eastAsia" w:ascii="仿宋_GB2312" w:hAnsi="仿宋_GB2312" w:eastAsia="仿宋_GB2312" w:cs="仿宋_GB2312"/>
          <w:color w:val="auto"/>
          <w:kern w:val="2"/>
          <w:sz w:val="28"/>
          <w:szCs w:val="22"/>
          <w:highlight w:val="none"/>
          <w:lang w:val="en-US" w:eastAsia="zh-CN" w:bidi="ar-SA"/>
        </w:rPr>
        <w:t>由于上述原因开展于田县希吾勒乡防渗渠2024年中央财政以工代赈项目，本项目由于田县发展和改革委员会主管，于田县希吾勒乡人民政府负责实施，项目施工期为2024年2月-2024年5月。</w:t>
      </w:r>
    </w:p>
    <w:p w14:paraId="37D233C9">
      <w:pPr>
        <w:spacing w:line="560" w:lineRule="exact"/>
        <w:ind w:firstLine="560" w:firstLineChars="200"/>
        <w:rPr>
          <w:rFonts w:hint="eastAsia" w:ascii="仿宋_GB2312" w:hAnsi="仿宋_GB2312" w:eastAsia="仿宋_GB2312" w:cs="仿宋_GB2312"/>
          <w:color w:val="auto"/>
          <w:kern w:val="2"/>
          <w:sz w:val="28"/>
          <w:szCs w:val="22"/>
          <w:highlight w:val="none"/>
          <w:lang w:val="en-US" w:eastAsia="zh-CN" w:bidi="ar-SA"/>
        </w:rPr>
      </w:pPr>
      <w:r>
        <w:rPr>
          <w:rFonts w:hint="eastAsia" w:ascii="仿宋_GB2312" w:hAnsi="仿宋_GB2312" w:eastAsia="仿宋_GB2312" w:cs="仿宋_GB2312"/>
          <w:color w:val="auto"/>
          <w:kern w:val="2"/>
          <w:sz w:val="28"/>
          <w:szCs w:val="22"/>
          <w:highlight w:val="none"/>
          <w:lang w:val="en-US" w:eastAsia="zh-CN" w:bidi="ar-SA"/>
        </w:rPr>
        <w:t>工程实施后，可减少渗漏损失，增加有效水量，降低地下水位，改善灌溉条件，提高作物产量，增加生态用水，具有良好的经济、生态、社会效益，通过工程的实施，不仅可以解决灌溉期需水矛盾，还可以满足生态林需水要求，对全面建设小康社会具有重大意义，同时带动增加脱贫人口全年总收入。</w:t>
      </w:r>
    </w:p>
    <w:p w14:paraId="3D08A197">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299C0F00">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于田县希吾勒乡防渗渠2024年中央财政以工代赈项目</w:t>
      </w:r>
      <w:r>
        <w:rPr>
          <w:rFonts w:hint="eastAsia" w:ascii="仿宋_GB2312" w:hAnsi="Times New Roman" w:eastAsia="仿宋_GB2312" w:cs="Times New Roman"/>
          <w:color w:val="auto"/>
          <w:sz w:val="28"/>
          <w:szCs w:val="32"/>
          <w:highlight w:val="none"/>
        </w:rPr>
        <w:t>，根据于田县发展和改革委员会下发的《关于对</w:t>
      </w:r>
      <w:r>
        <w:rPr>
          <w:rFonts w:hint="eastAsia" w:ascii="仿宋_GB2312" w:hAnsi="Times New Roman" w:eastAsia="仿宋_GB2312" w:cs="Times New Roman"/>
          <w:color w:val="auto"/>
          <w:sz w:val="28"/>
          <w:szCs w:val="32"/>
          <w:highlight w:val="none"/>
          <w:lang w:eastAsia="zh-CN"/>
        </w:rPr>
        <w:t>于田县希吾勒乡防渗渠2024年中央财政以工代赈项目</w:t>
      </w:r>
      <w:r>
        <w:rPr>
          <w:rFonts w:hint="eastAsia" w:ascii="仿宋_GB2312" w:hAnsi="Times New Roman" w:eastAsia="仿宋_GB2312" w:cs="Times New Roman"/>
          <w:color w:val="auto"/>
          <w:sz w:val="28"/>
          <w:szCs w:val="32"/>
          <w:highlight w:val="none"/>
          <w:lang w:val="en-US" w:eastAsia="zh-CN"/>
        </w:rPr>
        <w:t>实施</w:t>
      </w:r>
      <w:r>
        <w:rPr>
          <w:rFonts w:hint="eastAsia" w:ascii="仿宋_GB2312" w:hAnsi="Times New Roman" w:eastAsia="仿宋_GB2312" w:cs="Times New Roman"/>
          <w:color w:val="auto"/>
          <w:sz w:val="28"/>
          <w:szCs w:val="32"/>
          <w:highlight w:val="none"/>
        </w:rPr>
        <w:t>方案的批复》（于发改项目〔2024〕21号）及该项目</w:t>
      </w:r>
      <w:r>
        <w:rPr>
          <w:rFonts w:hint="eastAsia" w:ascii="仿宋_GB2312" w:hAnsi="Times New Roman" w:eastAsia="仿宋_GB2312" w:cs="Times New Roman"/>
          <w:color w:val="auto"/>
          <w:sz w:val="28"/>
          <w:szCs w:val="32"/>
          <w:highlight w:val="none"/>
          <w:lang w:val="en-US" w:eastAsia="zh-CN"/>
        </w:rPr>
        <w:t>实施方案</w:t>
      </w:r>
      <w:r>
        <w:rPr>
          <w:rFonts w:hint="eastAsia" w:ascii="仿宋_GB2312" w:hAnsi="Times New Roman" w:eastAsia="仿宋_GB2312" w:cs="Times New Roman"/>
          <w:color w:val="auto"/>
          <w:sz w:val="28"/>
          <w:szCs w:val="32"/>
          <w:highlight w:val="none"/>
        </w:rPr>
        <w:t>（代可研），实施范围涉及</w:t>
      </w:r>
      <w:r>
        <w:rPr>
          <w:rFonts w:hint="eastAsia" w:ascii="仿宋_GB2312" w:hAnsi="Times New Roman" w:eastAsia="仿宋_GB2312" w:cs="Times New Roman"/>
          <w:color w:val="auto"/>
          <w:sz w:val="28"/>
          <w:szCs w:val="32"/>
          <w:highlight w:val="none"/>
          <w:lang w:val="en-US" w:eastAsia="zh-CN"/>
        </w:rPr>
        <w:t>1</w:t>
      </w:r>
      <w:r>
        <w:rPr>
          <w:rFonts w:hint="eastAsia" w:ascii="仿宋_GB2312" w:hAnsi="Times New Roman" w:eastAsia="仿宋_GB2312" w:cs="Times New Roman"/>
          <w:color w:val="auto"/>
          <w:sz w:val="28"/>
          <w:szCs w:val="32"/>
          <w:highlight w:val="none"/>
        </w:rPr>
        <w:t>个行政村即</w:t>
      </w:r>
      <w:r>
        <w:rPr>
          <w:rFonts w:hint="eastAsia" w:ascii="仿宋_GB2312" w:hAnsi="Times New Roman" w:eastAsia="仿宋_GB2312" w:cs="Times New Roman"/>
          <w:color w:val="auto"/>
          <w:sz w:val="28"/>
          <w:szCs w:val="32"/>
          <w:highlight w:val="none"/>
          <w:lang w:val="en-US" w:eastAsia="zh-CN"/>
        </w:rPr>
        <w:t>希吾勒乡达西库勒村</w:t>
      </w:r>
      <w:r>
        <w:rPr>
          <w:rFonts w:hint="eastAsia" w:ascii="仿宋_GB2312" w:hAnsi="Times New Roman" w:eastAsia="仿宋_GB2312" w:cs="Times New Roman"/>
          <w:color w:val="auto"/>
          <w:sz w:val="28"/>
          <w:szCs w:val="32"/>
          <w:highlight w:val="none"/>
        </w:rPr>
        <w:t>。建设内容：</w:t>
      </w:r>
      <w:r>
        <w:rPr>
          <w:rFonts w:hint="eastAsia" w:ascii="仿宋_GB2312" w:hAnsi="Times New Roman" w:eastAsia="仿宋_GB2312" w:cs="Times New Roman"/>
          <w:color w:val="auto"/>
          <w:sz w:val="28"/>
          <w:szCs w:val="32"/>
          <w:highlight w:val="none"/>
          <w:lang w:eastAsia="zh-CN"/>
        </w:rPr>
        <w:t>新建防渗渠3.5公里，渠道的设计流量为0.5立方米/秒，及配套渠系建筑物</w:t>
      </w:r>
      <w:r>
        <w:rPr>
          <w:rFonts w:hint="eastAsia" w:ascii="仿宋_GB2312" w:hAnsi="Times New Roman" w:eastAsia="仿宋_GB2312" w:cs="Times New Roman"/>
          <w:color w:val="auto"/>
          <w:sz w:val="28"/>
          <w:szCs w:val="32"/>
          <w:highlight w:val="none"/>
        </w:rPr>
        <w:t>。</w:t>
      </w:r>
    </w:p>
    <w:p w14:paraId="0E92EB3B">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43081C57">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于田县希吾勒乡防渗渠2024年中央财政以工代赈项目</w:t>
      </w:r>
      <w:r>
        <w:rPr>
          <w:rFonts w:hint="eastAsia" w:ascii="仿宋_GB2312" w:hAnsi="Times New Roman" w:eastAsia="仿宋_GB2312" w:cs="Times New Roman"/>
          <w:color w:val="auto"/>
          <w:sz w:val="28"/>
          <w:szCs w:val="32"/>
          <w:highlight w:val="none"/>
        </w:rPr>
        <w:t>性质为水利工程建设项目，属于</w:t>
      </w:r>
      <w:r>
        <w:rPr>
          <w:rFonts w:hint="eastAsia" w:ascii="仿宋_GB2312" w:hAnsi="Times New Roman" w:eastAsia="仿宋_GB2312" w:cs="Times New Roman"/>
          <w:color w:val="auto"/>
          <w:sz w:val="28"/>
          <w:szCs w:val="32"/>
          <w:highlight w:val="none"/>
          <w:lang w:val="en-US" w:eastAsia="zh-CN"/>
        </w:rPr>
        <w:t>中央财政以工代赈资金</w:t>
      </w:r>
      <w:r>
        <w:rPr>
          <w:rFonts w:hint="eastAsia" w:ascii="仿宋_GB2312" w:hAnsi="Times New Roman" w:eastAsia="仿宋_GB2312" w:cs="Times New Roman"/>
          <w:color w:val="auto"/>
          <w:sz w:val="28"/>
          <w:szCs w:val="32"/>
          <w:highlight w:val="none"/>
        </w:rPr>
        <w:t>项目。</w:t>
      </w:r>
    </w:p>
    <w:p w14:paraId="5F6B90D8">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14:paraId="3685C882">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66DA11D8">
      <w:pPr>
        <w:pStyle w:val="52"/>
        <w:spacing w:line="560" w:lineRule="exact"/>
        <w:ind w:left="3" w:right="3" w:firstLine="560"/>
        <w:rPr>
          <w:rFonts w:ascii="仿宋_GB2312"/>
          <w:color w:val="auto"/>
          <w:szCs w:val="32"/>
          <w:highlight w:val="none"/>
        </w:rPr>
      </w:pPr>
      <w:r>
        <w:rPr>
          <w:rFonts w:hint="eastAsia" w:ascii="仿宋_GB2312"/>
          <w:color w:val="auto"/>
          <w:szCs w:val="32"/>
          <w:highlight w:val="none"/>
          <w:lang w:eastAsia="zh-CN"/>
        </w:rPr>
        <w:t>于田县希吾勒乡防渗渠2024年中央财政以工代赈项目</w:t>
      </w:r>
      <w:r>
        <w:rPr>
          <w:rFonts w:hint="eastAsia" w:ascii="仿宋_GB2312"/>
          <w:color w:val="auto"/>
          <w:szCs w:val="32"/>
          <w:highlight w:val="none"/>
        </w:rPr>
        <w:t>总投资</w:t>
      </w:r>
      <w:r>
        <w:rPr>
          <w:rFonts w:hint="eastAsia" w:ascii="仿宋_GB2312"/>
          <w:color w:val="auto"/>
          <w:szCs w:val="32"/>
          <w:highlight w:val="none"/>
          <w:lang w:eastAsia="zh-CN"/>
        </w:rPr>
        <w:t>400</w:t>
      </w:r>
      <w:r>
        <w:rPr>
          <w:rFonts w:hint="eastAsia" w:ascii="仿宋_GB2312"/>
          <w:color w:val="auto"/>
          <w:szCs w:val="32"/>
          <w:highlight w:val="none"/>
        </w:rPr>
        <w:t>.00万元，全部申请</w:t>
      </w:r>
      <w:r>
        <w:rPr>
          <w:rFonts w:hint="eastAsia" w:ascii="仿宋_GB2312"/>
          <w:color w:val="auto"/>
          <w:szCs w:val="32"/>
          <w:highlight w:val="none"/>
          <w:lang w:val="en-US" w:eastAsia="zh-CN"/>
        </w:rPr>
        <w:t>中央财政</w:t>
      </w:r>
      <w:r>
        <w:rPr>
          <w:rFonts w:hint="eastAsia" w:ascii="仿宋_GB2312"/>
          <w:color w:val="auto"/>
          <w:szCs w:val="32"/>
          <w:highlight w:val="none"/>
        </w:rPr>
        <w:t>以工代赈资金。主要内容为：</w:t>
      </w:r>
      <w:r>
        <w:rPr>
          <w:rFonts w:hint="eastAsia" w:ascii="仿宋_GB2312"/>
          <w:color w:val="auto"/>
          <w:szCs w:val="32"/>
          <w:highlight w:val="none"/>
          <w:lang w:eastAsia="zh-CN"/>
        </w:rPr>
        <w:t>新建防渗渠3.5公里，渠道的设计流量为0.5立方米/秒，及配套渠系建筑物</w:t>
      </w:r>
      <w:r>
        <w:rPr>
          <w:rFonts w:hint="eastAsia" w:ascii="仿宋_GB2312"/>
          <w:color w:val="auto"/>
          <w:szCs w:val="32"/>
          <w:highlight w:val="none"/>
        </w:rPr>
        <w:t>。</w:t>
      </w:r>
    </w:p>
    <w:p w14:paraId="38676731">
      <w:pPr>
        <w:pStyle w:val="52"/>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_GB2312"/>
          <w:color w:val="auto"/>
          <w:szCs w:val="32"/>
          <w:highlight w:val="none"/>
          <w:lang w:eastAsia="zh-CN"/>
        </w:rPr>
        <w:t>于田县希吾勒乡防渗渠2024年中央财政以工代赈项目</w:t>
      </w:r>
      <w:r>
        <w:rPr>
          <w:rFonts w:hint="eastAsia" w:ascii="仿宋_GB2312"/>
          <w:color w:val="auto"/>
          <w:szCs w:val="32"/>
          <w:highlight w:val="none"/>
        </w:rPr>
        <w:t>实施，通过工程的实施，不仅可以解决灌溉期需水矛盾，还可以满足生态林需水要求</w:t>
      </w:r>
      <w:r>
        <w:rPr>
          <w:rFonts w:hint="eastAsia" w:ascii="仿宋_GB2312"/>
          <w:color w:val="auto"/>
          <w:szCs w:val="32"/>
          <w:highlight w:val="none"/>
          <w:lang w:eastAsia="zh-CN"/>
        </w:rPr>
        <w:t>，</w:t>
      </w:r>
      <w:r>
        <w:rPr>
          <w:rFonts w:hint="eastAsia" w:ascii="仿宋_GB2312"/>
          <w:color w:val="auto"/>
          <w:szCs w:val="32"/>
          <w:highlight w:val="none"/>
        </w:rPr>
        <w:t>对全面建设小康社会具有重大意义，同时带动增加脱贫人口全年总收入。项目总投资的</w:t>
      </w:r>
      <w:r>
        <w:rPr>
          <w:rFonts w:hint="eastAsia" w:ascii="仿宋_GB2312"/>
          <w:color w:val="auto"/>
          <w:szCs w:val="32"/>
          <w:highlight w:val="none"/>
          <w:lang w:val="en-US" w:eastAsia="zh-CN"/>
        </w:rPr>
        <w:t>20</w:t>
      </w:r>
      <w:r>
        <w:rPr>
          <w:rFonts w:hint="eastAsia" w:ascii="仿宋_GB2312"/>
          <w:color w:val="auto"/>
          <w:szCs w:val="32"/>
          <w:highlight w:val="none"/>
        </w:rPr>
        <w:t>%用于项目建设劳动报酬，增加农牧民劳动力收入约</w:t>
      </w:r>
      <w:r>
        <w:rPr>
          <w:rFonts w:hint="eastAsia" w:ascii="仿宋_GB2312"/>
          <w:color w:val="auto"/>
          <w:szCs w:val="32"/>
          <w:highlight w:val="none"/>
          <w:lang w:val="en-US" w:eastAsia="zh-CN"/>
        </w:rPr>
        <w:t>82</w:t>
      </w:r>
      <w:r>
        <w:rPr>
          <w:rFonts w:hint="eastAsia" w:ascii="仿宋_GB2312"/>
          <w:color w:val="auto"/>
          <w:szCs w:val="32"/>
          <w:highlight w:val="none"/>
        </w:rPr>
        <w:t>万元，受益人数在</w:t>
      </w:r>
      <w:r>
        <w:rPr>
          <w:rFonts w:hint="eastAsia" w:ascii="仿宋_GB2312"/>
          <w:color w:val="auto"/>
          <w:szCs w:val="32"/>
          <w:highlight w:val="none"/>
          <w:lang w:val="en-US" w:eastAsia="zh-CN"/>
        </w:rPr>
        <w:t>88</w:t>
      </w:r>
      <w:r>
        <w:rPr>
          <w:rFonts w:hint="eastAsia" w:ascii="仿宋_GB2312"/>
          <w:color w:val="auto"/>
          <w:szCs w:val="32"/>
          <w:highlight w:val="none"/>
        </w:rPr>
        <w:t>人。</w:t>
      </w:r>
    </w:p>
    <w:p w14:paraId="6F277A57">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EAE595A">
      <w:pPr>
        <w:pStyle w:val="52"/>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8</w:t>
      </w:r>
      <w:r>
        <w:rPr>
          <w:rFonts w:hint="eastAsia" w:ascii="仿宋_GB2312"/>
          <w:color w:val="auto"/>
          <w:szCs w:val="32"/>
          <w:highlight w:val="none"/>
        </w:rPr>
        <w:t>个，三级指标1</w:t>
      </w:r>
      <w:r>
        <w:rPr>
          <w:rFonts w:hint="eastAsia" w:ascii="仿宋_GB2312"/>
          <w:color w:val="auto"/>
          <w:szCs w:val="32"/>
          <w:highlight w:val="none"/>
          <w:lang w:val="en-US" w:eastAsia="zh-CN"/>
        </w:rPr>
        <w:t>4</w:t>
      </w:r>
      <w:r>
        <w:rPr>
          <w:rFonts w:hint="eastAsia" w:ascii="仿宋_GB2312"/>
          <w:color w:val="auto"/>
          <w:szCs w:val="32"/>
          <w:highlight w:val="none"/>
        </w:rPr>
        <w:t>个。</w:t>
      </w:r>
    </w:p>
    <w:p w14:paraId="2DF1FCEB">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5ADB9EB5">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14:paraId="13680C0E">
      <w:pPr>
        <w:pStyle w:val="52"/>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2A09C9B6">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14:paraId="15B5173C">
      <w:pPr>
        <w:pStyle w:val="52"/>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于田县希吾勒乡防渗渠2024年中央财政以工代赈项目</w:t>
      </w:r>
      <w:r>
        <w:rPr>
          <w:color w:val="auto"/>
          <w:highlight w:val="none"/>
        </w:rPr>
        <w:t>资金的使用管理、项目产出、综合效益等进行评价。</w:t>
      </w:r>
    </w:p>
    <w:p w14:paraId="0FAC0403">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14:paraId="3AFA995A">
      <w:pPr>
        <w:pStyle w:val="33"/>
        <w:rPr>
          <w:color w:val="auto"/>
          <w:highlight w:val="none"/>
        </w:rPr>
      </w:pPr>
      <w:r>
        <w:rPr>
          <w:rFonts w:hint="eastAsia"/>
          <w:color w:val="auto"/>
          <w:highlight w:val="none"/>
        </w:rPr>
        <w:t>1.前期准备</w:t>
      </w:r>
    </w:p>
    <w:p w14:paraId="61B9E356">
      <w:pPr>
        <w:pStyle w:val="52"/>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2F400186">
      <w:pPr>
        <w:pStyle w:val="52"/>
        <w:spacing w:line="560" w:lineRule="exact"/>
        <w:ind w:left="3" w:right="3" w:firstLine="560"/>
        <w:rPr>
          <w:rFonts w:hint="eastAsia"/>
          <w:color w:val="auto"/>
          <w:highlight w:val="none"/>
          <w:lang w:val="en-US" w:eastAsia="zh-CN"/>
        </w:rPr>
      </w:pPr>
      <w:r>
        <w:rPr>
          <w:rFonts w:hint="eastAsia"/>
          <w:color w:val="auto"/>
          <w:highlight w:val="none"/>
        </w:rPr>
        <w:t>组长：</w:t>
      </w:r>
      <w:r>
        <w:rPr>
          <w:rFonts w:hint="eastAsia"/>
          <w:color w:val="auto"/>
          <w:highlight w:val="none"/>
          <w:lang w:val="en-US" w:eastAsia="zh-CN"/>
        </w:rPr>
        <w:t>亚森江·阿布都卡地                                         党委副书记、乡长</w:t>
      </w:r>
    </w:p>
    <w:p w14:paraId="754243A5">
      <w:pPr>
        <w:pStyle w:val="52"/>
        <w:spacing w:line="560" w:lineRule="exact"/>
        <w:ind w:left="3" w:right="3" w:firstLine="560"/>
        <w:rPr>
          <w:rFonts w:hint="default" w:eastAsia="仿宋_GB2312"/>
          <w:color w:val="auto"/>
          <w:highlight w:val="none"/>
          <w:lang w:val="en-US" w:eastAsia="zh-CN"/>
        </w:rPr>
      </w:pPr>
      <w:r>
        <w:rPr>
          <w:rFonts w:hint="eastAsia"/>
          <w:color w:val="auto"/>
          <w:highlight w:val="none"/>
        </w:rPr>
        <w:t>副组长：</w:t>
      </w:r>
      <w:r>
        <w:rPr>
          <w:rFonts w:hint="eastAsia"/>
          <w:color w:val="auto"/>
          <w:highlight w:val="none"/>
          <w:lang w:val="en-US" w:eastAsia="zh-CN"/>
        </w:rPr>
        <w:t>王明亮                                                         党委副书记、副乡长</w:t>
      </w:r>
    </w:p>
    <w:p w14:paraId="1271DFE8">
      <w:pPr>
        <w:pStyle w:val="52"/>
        <w:spacing w:line="560" w:lineRule="exact"/>
        <w:ind w:left="3" w:right="3" w:firstLine="560"/>
        <w:rPr>
          <w:color w:val="auto"/>
          <w:highlight w:val="none"/>
        </w:rPr>
      </w:pPr>
      <w:r>
        <w:rPr>
          <w:rFonts w:hint="eastAsia"/>
          <w:color w:val="auto"/>
          <w:highlight w:val="none"/>
        </w:rPr>
        <w:t>成员：</w:t>
      </w:r>
      <w:r>
        <w:rPr>
          <w:rFonts w:hint="eastAsia"/>
          <w:color w:val="auto"/>
          <w:highlight w:val="none"/>
          <w:lang w:val="en-US" w:eastAsia="zh-CN"/>
        </w:rPr>
        <w:t xml:space="preserve">闫旭                                                                         </w:t>
      </w:r>
      <w:r>
        <w:rPr>
          <w:rFonts w:hint="eastAsia"/>
          <w:color w:val="auto"/>
          <w:highlight w:val="none"/>
        </w:rPr>
        <w:t>档案管理负责人</w:t>
      </w:r>
    </w:p>
    <w:p w14:paraId="23EF748F">
      <w:pPr>
        <w:pStyle w:val="52"/>
        <w:spacing w:line="560" w:lineRule="exact"/>
        <w:ind w:right="3" w:firstLine="1400" w:firstLineChars="500"/>
        <w:rPr>
          <w:rFonts w:hint="default" w:eastAsia="仿宋_GB2312"/>
          <w:color w:val="auto"/>
          <w:highlight w:val="none"/>
          <w:lang w:val="en-US" w:eastAsia="zh-CN"/>
        </w:rPr>
      </w:pPr>
      <w:r>
        <w:rPr>
          <w:rFonts w:hint="eastAsia"/>
          <w:color w:val="auto"/>
          <w:highlight w:val="none"/>
          <w:lang w:val="en-US" w:eastAsia="zh-CN"/>
        </w:rPr>
        <w:t>玉素甫江·阿不力米提                     经济发展和财务办公室干部</w:t>
      </w:r>
    </w:p>
    <w:p w14:paraId="7316C974">
      <w:pPr>
        <w:pStyle w:val="52"/>
        <w:spacing w:line="560" w:lineRule="exact"/>
        <w:ind w:left="3" w:right="3" w:firstLine="560"/>
        <w:rPr>
          <w:color w:val="auto"/>
          <w:highlight w:val="none"/>
        </w:rPr>
      </w:pPr>
      <w:r>
        <w:rPr>
          <w:rFonts w:hint="eastAsia"/>
          <w:color w:val="auto"/>
          <w:highlight w:val="none"/>
        </w:rPr>
        <w:t>办公室负责项目的计划制定、实施，督查、指导相关单位共同做好项目管理工作。切实把该项目作为</w:t>
      </w:r>
      <w:r>
        <w:rPr>
          <w:rFonts w:hint="eastAsia"/>
          <w:color w:val="auto"/>
          <w:highlight w:val="none"/>
          <w:lang w:val="en-US" w:eastAsia="zh-CN"/>
        </w:rPr>
        <w:t>水利</w:t>
      </w:r>
      <w:r>
        <w:rPr>
          <w:rFonts w:hint="eastAsia"/>
          <w:color w:val="auto"/>
          <w:highlight w:val="none"/>
        </w:rPr>
        <w:t>建设的重要举措来抓，加强领导，明确分工，落实责任，密切配合，形成合力，推动该项目顺利实施。由</w:t>
      </w:r>
      <w:r>
        <w:rPr>
          <w:rFonts w:hint="eastAsia"/>
          <w:color w:val="auto"/>
          <w:highlight w:val="none"/>
          <w:lang w:val="en-US" w:eastAsia="zh-CN"/>
        </w:rPr>
        <w:t>希吾勒乡人民政府</w:t>
      </w:r>
      <w:r>
        <w:rPr>
          <w:rFonts w:hint="eastAsia"/>
          <w:color w:val="auto"/>
          <w:highlight w:val="none"/>
        </w:rPr>
        <w:t>牵头，负责整个项目的统筹安排和经费使用管理工作，实现分级管理制度。</w:t>
      </w:r>
    </w:p>
    <w:p w14:paraId="11EC28FD">
      <w:pPr>
        <w:pStyle w:val="33"/>
        <w:rPr>
          <w:color w:val="auto"/>
          <w:highlight w:val="none"/>
        </w:rPr>
      </w:pPr>
      <w:r>
        <w:rPr>
          <w:rFonts w:hint="eastAsia"/>
          <w:color w:val="auto"/>
          <w:highlight w:val="none"/>
        </w:rPr>
        <w:t>2.组织实施</w:t>
      </w:r>
    </w:p>
    <w:p w14:paraId="68D69045">
      <w:pPr>
        <w:pStyle w:val="52"/>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2FF6D2DD">
      <w:pPr>
        <w:pStyle w:val="33"/>
        <w:rPr>
          <w:color w:val="auto"/>
          <w:highlight w:val="none"/>
        </w:rPr>
      </w:pPr>
      <w:r>
        <w:rPr>
          <w:rFonts w:hint="eastAsia"/>
          <w:color w:val="auto"/>
          <w:highlight w:val="none"/>
        </w:rPr>
        <w:t>3.分析评价。</w:t>
      </w:r>
    </w:p>
    <w:p w14:paraId="4154D7C8">
      <w:pPr>
        <w:pStyle w:val="52"/>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DFFEFE0">
      <w:pPr>
        <w:pStyle w:val="52"/>
        <w:spacing w:line="560" w:lineRule="exact"/>
        <w:ind w:left="3" w:right="3" w:firstLine="560"/>
        <w:rPr>
          <w:color w:val="auto"/>
          <w:highlight w:val="none"/>
        </w:rPr>
      </w:pPr>
      <w:r>
        <w:rPr>
          <w:color w:val="auto"/>
          <w:highlight w:val="none"/>
        </w:rPr>
        <w:t>（1）绩效自评指标体系</w:t>
      </w:r>
    </w:p>
    <w:p w14:paraId="13069580">
      <w:pPr>
        <w:pStyle w:val="52"/>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12</w:t>
      </w:r>
      <w:r>
        <w:rPr>
          <w:color w:val="auto"/>
          <w:highlight w:val="none"/>
        </w:rPr>
        <w:t>分、质量指标</w:t>
      </w:r>
      <w:r>
        <w:rPr>
          <w:rFonts w:hint="eastAsia"/>
          <w:color w:val="auto"/>
          <w:highlight w:val="none"/>
          <w:lang w:val="en-US" w:eastAsia="zh-CN"/>
        </w:rPr>
        <w:t>11</w:t>
      </w:r>
      <w:r>
        <w:rPr>
          <w:color w:val="auto"/>
          <w:highlight w:val="none"/>
        </w:rPr>
        <w:t>分，时效指标1</w:t>
      </w:r>
      <w:r>
        <w:rPr>
          <w:rFonts w:hint="eastAsia"/>
          <w:color w:val="auto"/>
          <w:highlight w:val="none"/>
          <w:lang w:val="en-US" w:eastAsia="zh-CN"/>
        </w:rPr>
        <w:t>5</w:t>
      </w:r>
      <w:r>
        <w:rPr>
          <w:color w:val="auto"/>
          <w:highlight w:val="none"/>
        </w:rPr>
        <w:t>分、成本指标</w:t>
      </w:r>
      <w:r>
        <w:rPr>
          <w:rFonts w:hint="eastAsia"/>
          <w:color w:val="auto"/>
          <w:highlight w:val="none"/>
          <w:lang w:val="en-US" w:eastAsia="zh-CN"/>
        </w:rPr>
        <w:t>12</w:t>
      </w:r>
      <w:r>
        <w:rPr>
          <w:color w:val="auto"/>
          <w:highlight w:val="none"/>
        </w:rPr>
        <w:t>分、经济效益指标</w:t>
      </w:r>
      <w:r>
        <w:rPr>
          <w:rFonts w:hint="eastAsia"/>
          <w:color w:val="auto"/>
          <w:highlight w:val="none"/>
          <w:lang w:val="en-US" w:eastAsia="zh-CN"/>
        </w:rPr>
        <w:t>7</w:t>
      </w:r>
      <w:r>
        <w:rPr>
          <w:color w:val="auto"/>
          <w:highlight w:val="none"/>
        </w:rPr>
        <w:t>分、社会效益指标</w:t>
      </w:r>
      <w:r>
        <w:rPr>
          <w:rFonts w:hint="eastAsia"/>
          <w:color w:val="auto"/>
          <w:highlight w:val="none"/>
          <w:lang w:val="en-US" w:eastAsia="zh-CN"/>
        </w:rPr>
        <w:t>16</w:t>
      </w:r>
      <w:r>
        <w:rPr>
          <w:color w:val="auto"/>
          <w:highlight w:val="none"/>
        </w:rPr>
        <w:t>分、可持续影响指标</w:t>
      </w:r>
      <w:r>
        <w:rPr>
          <w:rFonts w:hint="eastAsia"/>
          <w:color w:val="auto"/>
          <w:highlight w:val="none"/>
          <w:lang w:val="en-US" w:eastAsia="zh-CN"/>
        </w:rPr>
        <w:t>7</w:t>
      </w:r>
      <w:r>
        <w:rPr>
          <w:color w:val="auto"/>
          <w:highlight w:val="none"/>
        </w:rPr>
        <w:t>分、满意度指标10分、预算资金执行率10分，满分100分。</w:t>
      </w:r>
    </w:p>
    <w:p w14:paraId="0AB7D6E4">
      <w:pPr>
        <w:pStyle w:val="52"/>
        <w:spacing w:line="560" w:lineRule="exact"/>
        <w:ind w:left="3" w:right="3" w:firstLine="560"/>
        <w:rPr>
          <w:color w:val="auto"/>
          <w:highlight w:val="none"/>
        </w:rPr>
      </w:pPr>
      <w:r>
        <w:rPr>
          <w:color w:val="auto"/>
          <w:highlight w:val="none"/>
        </w:rPr>
        <w:t>（2）绩效自评方法</w:t>
      </w:r>
    </w:p>
    <w:p w14:paraId="2C721747">
      <w:pPr>
        <w:pStyle w:val="52"/>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57E1AA3D">
      <w:pPr>
        <w:pStyle w:val="52"/>
        <w:spacing w:line="560" w:lineRule="exact"/>
        <w:ind w:left="3" w:right="3" w:firstLine="560"/>
        <w:rPr>
          <w:color w:val="auto"/>
          <w:highlight w:val="none"/>
        </w:rPr>
      </w:pPr>
      <w:r>
        <w:rPr>
          <w:color w:val="auto"/>
          <w:highlight w:val="none"/>
        </w:rPr>
        <w:t>（3）绩效自评标准</w:t>
      </w:r>
    </w:p>
    <w:p w14:paraId="71D9C942">
      <w:pPr>
        <w:pStyle w:val="52"/>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1EBE0F15">
      <w:pPr>
        <w:pStyle w:val="52"/>
        <w:spacing w:line="560" w:lineRule="exact"/>
        <w:ind w:left="3" w:right="3" w:firstLine="560"/>
        <w:rPr>
          <w:color w:val="auto"/>
          <w:highlight w:val="none"/>
        </w:rPr>
      </w:pPr>
      <w:r>
        <w:rPr>
          <w:color w:val="auto"/>
          <w:highlight w:val="none"/>
        </w:rPr>
        <w:t>（4）绩效自评等级</w:t>
      </w:r>
    </w:p>
    <w:p w14:paraId="51BB0260">
      <w:pPr>
        <w:pStyle w:val="52"/>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707DD2C4">
      <w:pPr>
        <w:pStyle w:val="29"/>
        <w:spacing w:before="120"/>
        <w:ind w:leftChars="0" w:right="3" w:firstLine="562" w:firstLineChars="200"/>
        <w:rPr>
          <w:color w:val="auto"/>
          <w:highlight w:val="none"/>
        </w:rPr>
      </w:pPr>
      <w:r>
        <w:rPr>
          <w:rFonts w:hint="eastAsia"/>
          <w:color w:val="auto"/>
          <w:highlight w:val="none"/>
        </w:rPr>
        <w:t>三、绩效目标自评完成情况分析</w:t>
      </w:r>
    </w:p>
    <w:p w14:paraId="64DACA4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14:paraId="35E4E17D">
      <w:pPr>
        <w:pStyle w:val="33"/>
        <w:rPr>
          <w:color w:val="auto"/>
          <w:highlight w:val="none"/>
        </w:rPr>
      </w:pPr>
      <w:r>
        <w:rPr>
          <w:rFonts w:hint="eastAsia"/>
          <w:color w:val="auto"/>
          <w:highlight w:val="none"/>
        </w:rPr>
        <w:t>1.项目资金到位情况分析</w:t>
      </w:r>
    </w:p>
    <w:p w14:paraId="1617DAAD">
      <w:pPr>
        <w:pStyle w:val="52"/>
        <w:spacing w:line="560" w:lineRule="exact"/>
        <w:ind w:left="0" w:leftChars="0" w:right="3" w:firstLine="560"/>
        <w:rPr>
          <w:color w:val="auto"/>
          <w:highlight w:val="none"/>
        </w:rPr>
      </w:pPr>
      <w:r>
        <w:rPr>
          <w:rFonts w:hint="eastAsia"/>
          <w:color w:val="auto"/>
          <w:highlight w:val="none"/>
          <w:lang w:eastAsia="zh-CN"/>
        </w:rPr>
        <w:t>于田县希吾勒乡防渗渠2024年中央财政以工代赈项目</w:t>
      </w:r>
      <w:r>
        <w:rPr>
          <w:rFonts w:hint="eastAsia"/>
          <w:color w:val="auto"/>
          <w:highlight w:val="none"/>
        </w:rPr>
        <w:t>预算安排总额为</w:t>
      </w:r>
      <w:r>
        <w:rPr>
          <w:rFonts w:hint="eastAsia"/>
          <w:color w:val="auto"/>
          <w:highlight w:val="none"/>
          <w:lang w:eastAsia="zh-CN"/>
        </w:rPr>
        <w:t>400</w:t>
      </w:r>
      <w:r>
        <w:rPr>
          <w:rFonts w:hint="eastAsia"/>
          <w:color w:val="auto"/>
          <w:highlight w:val="none"/>
        </w:rPr>
        <w:t>.00万元，其中：以工代赈资金</w:t>
      </w:r>
      <w:r>
        <w:rPr>
          <w:rFonts w:hint="eastAsia" w:eastAsia="楷体_GB2312"/>
          <w:color w:val="auto"/>
          <w:highlight w:val="none"/>
          <w:lang w:eastAsia="zh-CN"/>
        </w:rPr>
        <w:t>400</w:t>
      </w:r>
      <w:r>
        <w:rPr>
          <w:rFonts w:hint="eastAsia"/>
          <w:color w:val="auto"/>
          <w:highlight w:val="none"/>
        </w:rPr>
        <w:t>.00万元。预算资金到位率为100.00%。</w:t>
      </w:r>
    </w:p>
    <w:p w14:paraId="3AF549F6">
      <w:pPr>
        <w:pStyle w:val="52"/>
        <w:spacing w:line="560" w:lineRule="exact"/>
        <w:ind w:left="0" w:leftChars="0" w:right="3" w:firstLine="562"/>
        <w:rPr>
          <w:b/>
          <w:color w:val="auto"/>
          <w:highlight w:val="none"/>
        </w:rPr>
      </w:pPr>
      <w:r>
        <w:rPr>
          <w:rFonts w:hint="eastAsia"/>
          <w:b/>
          <w:color w:val="auto"/>
          <w:highlight w:val="none"/>
        </w:rPr>
        <w:t>2.项目资金执行情况分析</w:t>
      </w:r>
    </w:p>
    <w:p w14:paraId="0E91D0A2">
      <w:pPr>
        <w:pStyle w:val="52"/>
        <w:spacing w:line="560" w:lineRule="exact"/>
        <w:ind w:left="0" w:leftChars="0" w:right="3" w:firstLine="560"/>
        <w:rPr>
          <w:color w:val="auto"/>
          <w:highlight w:val="none"/>
        </w:rPr>
      </w:pPr>
      <w:r>
        <w:rPr>
          <w:rFonts w:hint="eastAsia"/>
          <w:color w:val="auto"/>
          <w:highlight w:val="none"/>
          <w:lang w:eastAsia="zh-CN"/>
        </w:rPr>
        <w:t>于田县希吾勒乡防渗渠2024年中央财政以工代赈项目</w:t>
      </w:r>
      <w:r>
        <w:rPr>
          <w:rFonts w:hint="eastAsia"/>
          <w:color w:val="auto"/>
          <w:highlight w:val="none"/>
        </w:rPr>
        <w:t>预算投入资金</w:t>
      </w:r>
      <w:r>
        <w:rPr>
          <w:rFonts w:hint="eastAsia"/>
          <w:color w:val="auto"/>
          <w:highlight w:val="none"/>
          <w:lang w:eastAsia="zh-CN"/>
        </w:rPr>
        <w:t>400</w:t>
      </w:r>
      <w:r>
        <w:rPr>
          <w:rFonts w:hint="eastAsia"/>
          <w:color w:val="auto"/>
          <w:highlight w:val="none"/>
        </w:rPr>
        <w:t>万元，经财务决算，项目实际完成投资共</w:t>
      </w:r>
      <w:r>
        <w:rPr>
          <w:rFonts w:hint="eastAsia"/>
          <w:color w:val="auto"/>
          <w:highlight w:val="none"/>
          <w:lang w:val="en-US" w:eastAsia="zh-CN"/>
        </w:rPr>
        <w:t>386.55</w:t>
      </w:r>
      <w:r>
        <w:rPr>
          <w:rFonts w:hint="eastAsia"/>
          <w:color w:val="auto"/>
          <w:highlight w:val="none"/>
        </w:rPr>
        <w:t>万元，其中：建筑安装工程投资</w:t>
      </w:r>
      <w:r>
        <w:rPr>
          <w:rFonts w:hint="eastAsia"/>
          <w:color w:val="auto"/>
          <w:highlight w:val="none"/>
          <w:lang w:val="en-US" w:eastAsia="zh-CN"/>
        </w:rPr>
        <w:t>350.09万元</w:t>
      </w:r>
      <w:r>
        <w:rPr>
          <w:rFonts w:hint="eastAsia"/>
          <w:color w:val="auto"/>
          <w:highlight w:val="none"/>
        </w:rPr>
        <w:t>，待摊投资36.46万元；实际工程</w:t>
      </w:r>
      <w:r>
        <w:rPr>
          <w:rFonts w:hint="eastAsia"/>
          <w:color w:val="auto"/>
          <w:highlight w:val="none"/>
          <w:lang w:val="en-US" w:eastAsia="zh-CN"/>
        </w:rPr>
        <w:t>节约</w:t>
      </w:r>
      <w:r>
        <w:rPr>
          <w:rFonts w:hint="eastAsia"/>
          <w:color w:val="auto"/>
          <w:highlight w:val="none"/>
        </w:rPr>
        <w:t>资金</w:t>
      </w:r>
      <w:r>
        <w:rPr>
          <w:rFonts w:hint="eastAsia"/>
          <w:color w:val="auto"/>
          <w:highlight w:val="none"/>
          <w:lang w:val="en-US" w:eastAsia="zh-CN"/>
        </w:rPr>
        <w:t>13.45</w:t>
      </w:r>
      <w:r>
        <w:rPr>
          <w:rFonts w:hint="eastAsia"/>
          <w:color w:val="auto"/>
          <w:highlight w:val="none"/>
        </w:rPr>
        <w:t>万元。截至202</w:t>
      </w:r>
      <w:r>
        <w:rPr>
          <w:rFonts w:hint="eastAsia"/>
          <w:color w:val="auto"/>
          <w:highlight w:val="none"/>
          <w:lang w:val="en-US" w:eastAsia="zh-CN"/>
        </w:rPr>
        <w:t>4</w:t>
      </w:r>
      <w:r>
        <w:rPr>
          <w:rFonts w:hint="eastAsia"/>
          <w:color w:val="auto"/>
          <w:highlight w:val="none"/>
        </w:rPr>
        <w:t>年12月31日，项目实际支出</w:t>
      </w:r>
      <w:r>
        <w:rPr>
          <w:rFonts w:hint="eastAsia"/>
          <w:color w:val="auto"/>
          <w:highlight w:val="none"/>
          <w:lang w:eastAsia="zh-CN"/>
        </w:rPr>
        <w:t>386.55</w:t>
      </w:r>
      <w:r>
        <w:rPr>
          <w:rFonts w:hint="eastAsia"/>
          <w:color w:val="auto"/>
          <w:highlight w:val="none"/>
        </w:rPr>
        <w:t>万元，预算资金执行率</w:t>
      </w:r>
      <w:r>
        <w:rPr>
          <w:rFonts w:hint="eastAsia"/>
          <w:color w:val="auto"/>
          <w:highlight w:val="none"/>
          <w:lang w:val="en-US" w:eastAsia="zh-CN"/>
        </w:rPr>
        <w:t>96.64</w:t>
      </w:r>
      <w:r>
        <w:rPr>
          <w:rFonts w:hint="eastAsia"/>
          <w:color w:val="auto"/>
          <w:highlight w:val="none"/>
        </w:rPr>
        <w:t>%。</w:t>
      </w:r>
    </w:p>
    <w:p w14:paraId="1A9232D5">
      <w:pPr>
        <w:pStyle w:val="33"/>
        <w:rPr>
          <w:color w:val="auto"/>
          <w:highlight w:val="none"/>
        </w:rPr>
      </w:pPr>
      <w:r>
        <w:rPr>
          <w:rFonts w:hint="eastAsia"/>
          <w:color w:val="auto"/>
          <w:highlight w:val="none"/>
        </w:rPr>
        <w:t>3.项目资金管理情况分析</w:t>
      </w:r>
    </w:p>
    <w:p w14:paraId="4E216C9A">
      <w:pPr>
        <w:pStyle w:val="52"/>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2786238D">
      <w:pPr>
        <w:pStyle w:val="52"/>
        <w:spacing w:line="560" w:lineRule="exact"/>
        <w:ind w:leftChars="0" w:right="3" w:firstLine="562"/>
        <w:rPr>
          <w:b/>
          <w:color w:val="auto"/>
          <w:highlight w:val="none"/>
        </w:rPr>
      </w:pPr>
      <w:r>
        <w:rPr>
          <w:rFonts w:hint="eastAsia"/>
          <w:b/>
          <w:color w:val="auto"/>
          <w:highlight w:val="none"/>
        </w:rPr>
        <w:t>4.项目管理情况分析</w:t>
      </w:r>
    </w:p>
    <w:p w14:paraId="1597901A">
      <w:pPr>
        <w:pStyle w:val="52"/>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val="en-US" w:eastAsia="zh-CN"/>
        </w:rPr>
        <w:t>于田县希吾勒乡人民政府</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2AAD339">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14:paraId="7BDE200E">
      <w:pPr>
        <w:pStyle w:val="52"/>
        <w:spacing w:line="580" w:lineRule="exact"/>
        <w:ind w:left="3" w:right="3" w:firstLine="560"/>
        <w:rPr>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截止11月底，工程实际完成</w:t>
      </w:r>
      <w:r>
        <w:rPr>
          <w:rFonts w:hint="eastAsia"/>
          <w:color w:val="auto"/>
          <w:highlight w:val="none"/>
          <w:lang w:val="en-US" w:eastAsia="zh-CN"/>
        </w:rPr>
        <w:t>防渗渠</w:t>
      </w:r>
      <w:r>
        <w:rPr>
          <w:rFonts w:hint="eastAsia"/>
          <w:color w:val="auto"/>
          <w:highlight w:val="none"/>
        </w:rPr>
        <w:t>总长度</w:t>
      </w:r>
      <w:r>
        <w:rPr>
          <w:rFonts w:hint="eastAsia"/>
          <w:color w:val="auto"/>
          <w:highlight w:val="none"/>
          <w:lang w:val="en-US" w:eastAsia="zh-CN"/>
        </w:rPr>
        <w:t>3.5</w:t>
      </w:r>
      <w:r>
        <w:rPr>
          <w:rFonts w:hint="eastAsia"/>
          <w:color w:val="auto"/>
          <w:highlight w:val="none"/>
        </w:rPr>
        <w:t>公里，流量为0.5m3/s,配套渠系建筑物10座，劳务报酬受益人数</w:t>
      </w:r>
      <w:r>
        <w:rPr>
          <w:rFonts w:hint="eastAsia"/>
          <w:color w:val="auto"/>
          <w:highlight w:val="none"/>
          <w:lang w:val="en-US" w:eastAsia="zh-CN"/>
        </w:rPr>
        <w:t>93</w:t>
      </w:r>
      <w:r>
        <w:rPr>
          <w:rFonts w:hint="eastAsia"/>
          <w:color w:val="auto"/>
          <w:highlight w:val="none"/>
        </w:rPr>
        <w:t>人，总发放金额</w:t>
      </w:r>
      <w:r>
        <w:rPr>
          <w:rFonts w:hint="eastAsia"/>
          <w:color w:val="auto"/>
          <w:highlight w:val="none"/>
          <w:lang w:val="en-US" w:eastAsia="zh-CN"/>
        </w:rPr>
        <w:t>83.013</w:t>
      </w:r>
      <w:r>
        <w:rPr>
          <w:rFonts w:hint="eastAsia"/>
          <w:color w:val="auto"/>
          <w:highlight w:val="none"/>
        </w:rPr>
        <w:t>万元，该工程已完成竣工验收，资产</w:t>
      </w:r>
      <w:r>
        <w:rPr>
          <w:rFonts w:hint="eastAsia"/>
          <w:color w:val="auto"/>
          <w:highlight w:val="none"/>
          <w:lang w:val="en-US" w:eastAsia="zh-CN"/>
        </w:rPr>
        <w:t>由希吾勒乡水管站</w:t>
      </w:r>
      <w:r>
        <w:rPr>
          <w:rFonts w:hint="eastAsia"/>
          <w:color w:val="auto"/>
          <w:highlight w:val="none"/>
        </w:rPr>
        <w:t>负责运行维护。项目有效减少洪灾、改善生态环境、减少水土流失，促进当地经济可持续发展。</w:t>
      </w:r>
    </w:p>
    <w:p w14:paraId="6FBCC6DE">
      <w:pPr>
        <w:pStyle w:val="52"/>
        <w:ind w:left="0" w:leftChars="0" w:right="0" w:rightChars="0" w:firstLine="560"/>
        <w:rPr>
          <w:color w:val="auto"/>
          <w:highlight w:val="none"/>
        </w:rPr>
      </w:pPr>
      <w:r>
        <w:rPr>
          <w:color w:val="auto"/>
          <w:highlight w:val="none"/>
        </w:rPr>
        <w:t>本</w:t>
      </w:r>
      <w:r>
        <w:rPr>
          <w:rFonts w:hint="eastAsia"/>
          <w:color w:val="auto"/>
          <w:highlight w:val="none"/>
        </w:rPr>
        <w:t>项目共设置一级指标3个，二级指标8个，三级指标14个，指标完成率为</w:t>
      </w:r>
      <w:r>
        <w:rPr>
          <w:rFonts w:hint="eastAsia"/>
          <w:color w:val="auto"/>
          <w:highlight w:val="none"/>
          <w:lang w:val="en-US" w:eastAsia="zh-CN"/>
        </w:rPr>
        <w:t>94.90</w:t>
      </w:r>
      <w:r>
        <w:rPr>
          <w:rFonts w:hint="eastAsia"/>
          <w:color w:val="auto"/>
          <w:highlight w:val="none"/>
        </w:rPr>
        <w:t>%，指标完成情况分析如下：</w:t>
      </w:r>
    </w:p>
    <w:p w14:paraId="390F3BEF">
      <w:pPr>
        <w:pStyle w:val="52"/>
        <w:spacing w:line="580" w:lineRule="exact"/>
        <w:ind w:left="0" w:leftChars="0" w:right="0" w:rightChars="0" w:firstLine="562"/>
        <w:rPr>
          <w:b/>
          <w:color w:val="auto"/>
          <w:highlight w:val="none"/>
        </w:rPr>
      </w:pPr>
      <w:r>
        <w:rPr>
          <w:rFonts w:hint="eastAsia"/>
          <w:b/>
          <w:color w:val="auto"/>
          <w:highlight w:val="none"/>
        </w:rPr>
        <w:t>1.产出指标完成情况分析</w:t>
      </w:r>
    </w:p>
    <w:p w14:paraId="1C3EC2FB">
      <w:pPr>
        <w:pStyle w:val="52"/>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14:paraId="15341049">
      <w:pPr>
        <w:pStyle w:val="52"/>
        <w:spacing w:line="560" w:lineRule="exact"/>
        <w:ind w:left="0" w:leftChars="0" w:right="0" w:rightChars="0" w:firstLine="560"/>
        <w:rPr>
          <w:rFonts w:hint="eastAsia" w:eastAsia="仿宋_GB2312"/>
          <w:color w:val="auto"/>
          <w:highlight w:val="none"/>
          <w:lang w:eastAsia="zh-CN"/>
        </w:rPr>
      </w:pPr>
      <w:r>
        <w:rPr>
          <w:rFonts w:hint="eastAsia"/>
          <w:color w:val="auto"/>
          <w:highlight w:val="none"/>
        </w:rPr>
        <w:t>“修建水渠长度”指标，预期指标值为</w:t>
      </w:r>
      <w:r>
        <w:rPr>
          <w:rFonts w:hint="eastAsia"/>
          <w:color w:val="auto"/>
          <w:highlight w:val="none"/>
          <w:lang w:eastAsia="zh-CN"/>
        </w:rPr>
        <w:t>大于等于</w:t>
      </w:r>
      <w:r>
        <w:rPr>
          <w:rFonts w:hint="eastAsia"/>
          <w:color w:val="auto"/>
          <w:highlight w:val="none"/>
        </w:rPr>
        <w:t>3.5公里,全年实际值为3</w:t>
      </w:r>
      <w:r>
        <w:rPr>
          <w:rFonts w:hint="eastAsia"/>
          <w:color w:val="auto"/>
          <w:highlight w:val="none"/>
          <w:lang w:val="en-US" w:eastAsia="zh-CN"/>
        </w:rPr>
        <w:t>.</w:t>
      </w:r>
      <w:r>
        <w:rPr>
          <w:rFonts w:hint="eastAsia"/>
          <w:color w:val="auto"/>
          <w:highlight w:val="none"/>
        </w:rPr>
        <w:t>5公里，指标完成率为100.00%。所设分值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3E08C918">
      <w:pPr>
        <w:pStyle w:val="52"/>
        <w:spacing w:line="560" w:lineRule="exact"/>
        <w:ind w:left="0" w:leftChars="0" w:right="0" w:rightChars="0" w:firstLine="560"/>
        <w:rPr>
          <w:rFonts w:hint="eastAsia" w:eastAsia="仿宋_GB2312"/>
          <w:color w:val="auto"/>
          <w:highlight w:val="none"/>
          <w:lang w:eastAsia="zh-CN"/>
        </w:rPr>
      </w:pPr>
      <w:r>
        <w:rPr>
          <w:rFonts w:hint="eastAsia"/>
          <w:color w:val="auto"/>
          <w:highlight w:val="none"/>
          <w:lang w:eastAsia="zh-CN"/>
        </w:rPr>
        <w:t>“</w:t>
      </w:r>
      <w:r>
        <w:rPr>
          <w:rFonts w:hint="eastAsia"/>
          <w:color w:val="auto"/>
          <w:highlight w:val="none"/>
        </w:rPr>
        <w:t>渠道配套渠系建筑物数量</w:t>
      </w:r>
      <w:r>
        <w:rPr>
          <w:rFonts w:hint="eastAsia"/>
          <w:color w:val="auto"/>
          <w:highlight w:val="none"/>
          <w:lang w:eastAsia="zh-CN"/>
        </w:rPr>
        <w:t>”</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rPr>
        <w:t>10座,全年实际值为</w:t>
      </w:r>
      <w:r>
        <w:rPr>
          <w:rFonts w:hint="eastAsia"/>
          <w:color w:val="auto"/>
          <w:highlight w:val="none"/>
          <w:lang w:val="en-US" w:eastAsia="zh-CN"/>
        </w:rPr>
        <w:t>10座</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2A19F405">
      <w:pPr>
        <w:pStyle w:val="52"/>
        <w:spacing w:line="560" w:lineRule="exact"/>
        <w:ind w:left="0" w:leftChars="0" w:right="0" w:rightChars="0" w:firstLine="560"/>
        <w:rPr>
          <w:color w:val="auto"/>
          <w:highlight w:val="none"/>
        </w:rPr>
      </w:pPr>
      <w:r>
        <w:rPr>
          <w:rFonts w:ascii="仿宋_GB2312"/>
          <w:color w:val="auto"/>
          <w:highlight w:val="none"/>
        </w:rPr>
        <w:t>1.2项目完成质量</w:t>
      </w:r>
    </w:p>
    <w:p w14:paraId="63272C90">
      <w:pPr>
        <w:pStyle w:val="52"/>
        <w:spacing w:line="560" w:lineRule="exact"/>
        <w:ind w:left="0" w:leftChars="0" w:right="0" w:rightChars="0" w:firstLine="560"/>
        <w:rPr>
          <w:color w:val="auto"/>
          <w:highlight w:val="none"/>
        </w:rPr>
      </w:pPr>
      <w:r>
        <w:rPr>
          <w:rFonts w:hint="eastAsia"/>
          <w:color w:val="auto"/>
          <w:highlight w:val="none"/>
        </w:rPr>
        <w:t>“工程验收合格率”指标，预期指标值为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53F33D3D">
      <w:pPr>
        <w:pStyle w:val="52"/>
        <w:spacing w:line="560" w:lineRule="exact"/>
        <w:ind w:left="0" w:leftChars="0" w:right="0" w:rightChars="0" w:firstLine="560"/>
        <w:rPr>
          <w:color w:val="auto"/>
          <w:highlight w:val="none"/>
        </w:rPr>
      </w:pPr>
      <w:r>
        <w:rPr>
          <w:rFonts w:hint="eastAsia"/>
          <w:color w:val="auto"/>
          <w:highlight w:val="none"/>
        </w:rPr>
        <w:t>“资金支付合规率”指标，预期指标值为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7AD865B6">
      <w:pPr>
        <w:pStyle w:val="52"/>
        <w:spacing w:line="560" w:lineRule="exact"/>
        <w:ind w:left="0" w:leftChars="0" w:right="0" w:rightChars="0" w:firstLine="560"/>
        <w:rPr>
          <w:color w:val="auto"/>
          <w:highlight w:val="none"/>
        </w:rPr>
      </w:pPr>
      <w:r>
        <w:rPr>
          <w:color w:val="auto"/>
          <w:highlight w:val="none"/>
        </w:rPr>
        <w:t>1.3项目完成时效</w:t>
      </w:r>
    </w:p>
    <w:p w14:paraId="0565CD96">
      <w:pPr>
        <w:pStyle w:val="52"/>
        <w:spacing w:line="560" w:lineRule="exact"/>
        <w:ind w:left="0" w:leftChars="0" w:right="0" w:rightChars="0" w:firstLine="560"/>
        <w:rPr>
          <w:rFonts w:hint="eastAsia"/>
          <w:color w:val="auto"/>
          <w:highlight w:val="none"/>
        </w:rPr>
      </w:pPr>
      <w:r>
        <w:rPr>
          <w:rFonts w:hint="eastAsia"/>
          <w:color w:val="auto"/>
          <w:highlight w:val="none"/>
          <w:lang w:eastAsia="zh-CN"/>
        </w:rPr>
        <w:t>“计划项目开工时间”</w:t>
      </w:r>
      <w:r>
        <w:rPr>
          <w:rFonts w:hint="eastAsia"/>
          <w:color w:val="auto"/>
          <w:highlight w:val="none"/>
        </w:rPr>
        <w:t>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3</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年2月，指标完成率为100.00%。所设分值5分，实际得分</w:t>
      </w:r>
      <w:r>
        <w:rPr>
          <w:rFonts w:hint="eastAsia"/>
          <w:color w:val="auto"/>
          <w:highlight w:val="none"/>
          <w:lang w:val="en-US" w:eastAsia="zh-CN"/>
        </w:rPr>
        <w:t>4.99</w:t>
      </w:r>
      <w:r>
        <w:rPr>
          <w:rFonts w:hint="eastAsia"/>
          <w:color w:val="auto"/>
          <w:highlight w:val="none"/>
        </w:rPr>
        <w:t>分。</w:t>
      </w:r>
    </w:p>
    <w:p w14:paraId="3E49C174">
      <w:pPr>
        <w:pStyle w:val="52"/>
        <w:spacing w:line="560" w:lineRule="exact"/>
        <w:ind w:left="0" w:leftChars="0" w:right="0" w:rightChars="0" w:firstLine="560"/>
        <w:rPr>
          <w:rFonts w:hint="eastAsia"/>
          <w:color w:val="auto"/>
          <w:highlight w:val="none"/>
        </w:rPr>
      </w:pPr>
      <w:r>
        <w:rPr>
          <w:rFonts w:hint="eastAsia"/>
          <w:color w:val="auto"/>
          <w:highlight w:val="none"/>
        </w:rPr>
        <w:t>偏差原因：批复、招投标手续提前一个月，导致开工时间提前。</w:t>
      </w:r>
    </w:p>
    <w:p w14:paraId="2F19106A">
      <w:pPr>
        <w:pStyle w:val="52"/>
        <w:spacing w:line="560" w:lineRule="exact"/>
        <w:ind w:left="0" w:leftChars="0" w:right="0" w:rightChars="0" w:firstLine="560"/>
        <w:rPr>
          <w:rFonts w:hint="eastAsia"/>
          <w:color w:val="auto"/>
          <w:highlight w:val="none"/>
        </w:rPr>
      </w:pPr>
      <w:r>
        <w:rPr>
          <w:rFonts w:hint="eastAsia"/>
          <w:color w:val="auto"/>
          <w:highlight w:val="none"/>
        </w:rPr>
        <w:t>改进措施：按照乡村振兴资金项目管理办法，加强对项目进度实时监督，促进项目按时开工。</w:t>
      </w:r>
    </w:p>
    <w:p w14:paraId="3078A0D4">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计划</w:t>
      </w: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年6月,全年实际值为202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5</w:t>
      </w:r>
      <w:r>
        <w:rPr>
          <w:rFonts w:hint="eastAsia"/>
          <w:color w:val="auto"/>
          <w:highlight w:val="none"/>
        </w:rPr>
        <w:t>月，指标完成率为100.00%。所设分值5分，实际得分</w:t>
      </w:r>
      <w:r>
        <w:rPr>
          <w:rFonts w:hint="eastAsia"/>
          <w:color w:val="auto"/>
          <w:highlight w:val="none"/>
          <w:lang w:val="en-US" w:eastAsia="zh-CN"/>
        </w:rPr>
        <w:t>4.99</w:t>
      </w:r>
      <w:r>
        <w:rPr>
          <w:rFonts w:hint="eastAsia"/>
          <w:color w:val="auto"/>
          <w:highlight w:val="none"/>
        </w:rPr>
        <w:t>分。</w:t>
      </w:r>
    </w:p>
    <w:p w14:paraId="6FEE1921">
      <w:pPr>
        <w:pStyle w:val="52"/>
        <w:spacing w:line="560" w:lineRule="exact"/>
        <w:ind w:left="0" w:leftChars="0" w:right="0" w:rightChars="0" w:firstLine="560"/>
        <w:rPr>
          <w:rFonts w:hint="eastAsia"/>
          <w:color w:val="auto"/>
          <w:highlight w:val="none"/>
          <w:lang w:eastAsia="zh-CN"/>
        </w:rPr>
      </w:pPr>
      <w:r>
        <w:rPr>
          <w:rFonts w:hint="eastAsia"/>
          <w:color w:val="auto"/>
          <w:highlight w:val="none"/>
          <w:lang w:eastAsia="zh-CN"/>
        </w:rPr>
        <w:t>偏差原因：批复、招投标手续提前一个月，开工时间提前，导致完工时间提前。</w:t>
      </w:r>
    </w:p>
    <w:p w14:paraId="59A2E4E5">
      <w:pPr>
        <w:pStyle w:val="52"/>
        <w:spacing w:line="560" w:lineRule="exact"/>
        <w:ind w:left="0" w:leftChars="0" w:right="0" w:rightChars="0" w:firstLine="560"/>
        <w:rPr>
          <w:rFonts w:hint="eastAsia"/>
          <w:color w:val="auto"/>
          <w:highlight w:val="none"/>
          <w:lang w:eastAsia="zh-CN"/>
        </w:rPr>
      </w:pPr>
      <w:r>
        <w:rPr>
          <w:rFonts w:hint="eastAsia"/>
          <w:color w:val="auto"/>
          <w:highlight w:val="none"/>
          <w:lang w:eastAsia="zh-CN"/>
        </w:rPr>
        <w:t>改进措施：按照乡村振兴资金项目管理办法，加强对项目管理监督，按时开工竣工。</w:t>
      </w:r>
    </w:p>
    <w:p w14:paraId="5160F648">
      <w:pPr>
        <w:pStyle w:val="52"/>
        <w:spacing w:line="560" w:lineRule="exact"/>
        <w:ind w:left="0" w:leftChars="0" w:right="0" w:rightChars="0" w:firstLine="560"/>
        <w:rPr>
          <w:rFonts w:hint="eastAsia" w:eastAsia="仿宋_GB2312"/>
          <w:color w:val="auto"/>
          <w:highlight w:val="none"/>
          <w:lang w:eastAsia="zh-CN"/>
        </w:rPr>
      </w:pPr>
      <w:r>
        <w:rPr>
          <w:rFonts w:hint="eastAsia"/>
          <w:color w:val="auto"/>
          <w:highlight w:val="none"/>
        </w:rPr>
        <w:t>“资金支付及时率”指标，预期指标值为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2F59E814">
      <w:pPr>
        <w:pStyle w:val="52"/>
        <w:spacing w:line="560" w:lineRule="exact"/>
        <w:ind w:left="0" w:leftChars="0" w:right="0" w:rightChars="0" w:firstLine="560"/>
        <w:rPr>
          <w:color w:val="auto"/>
          <w:highlight w:val="none"/>
        </w:rPr>
      </w:pPr>
      <w:r>
        <w:rPr>
          <w:color w:val="auto"/>
          <w:highlight w:val="none"/>
        </w:rPr>
        <w:t>1.4项目成本节约情况</w:t>
      </w:r>
    </w:p>
    <w:p w14:paraId="103052C8">
      <w:pPr>
        <w:pStyle w:val="52"/>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D0F6984">
      <w:pPr>
        <w:pStyle w:val="33"/>
        <w:rPr>
          <w:rFonts w:hint="eastAsia"/>
          <w:color w:val="auto"/>
          <w:highlight w:val="none"/>
        </w:rPr>
      </w:pPr>
      <w:r>
        <w:rPr>
          <w:rFonts w:hint="eastAsia"/>
          <w:color w:val="auto"/>
          <w:highlight w:val="none"/>
        </w:rPr>
        <w:t>“建筑工程成本”指标，预期指标值为</w:t>
      </w:r>
      <w:r>
        <w:rPr>
          <w:rFonts w:hint="eastAsia"/>
          <w:color w:val="auto"/>
          <w:highlight w:val="none"/>
          <w:lang w:eastAsia="zh-CN"/>
        </w:rPr>
        <w:t>小于等于</w:t>
      </w:r>
      <w:r>
        <w:rPr>
          <w:rFonts w:hint="eastAsia"/>
          <w:color w:val="auto"/>
          <w:highlight w:val="none"/>
        </w:rPr>
        <w:t>319.41万元,全年实际值为350.09万元，指标完成率为</w:t>
      </w:r>
      <w:r>
        <w:rPr>
          <w:rFonts w:hint="eastAsia"/>
          <w:color w:val="auto"/>
          <w:highlight w:val="none"/>
          <w:lang w:val="en-US" w:eastAsia="zh-CN"/>
        </w:rPr>
        <w:t>90.39</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5.42</w:t>
      </w:r>
      <w:r>
        <w:rPr>
          <w:rFonts w:hint="eastAsia"/>
          <w:color w:val="auto"/>
          <w:highlight w:val="none"/>
        </w:rPr>
        <w:t>分。</w:t>
      </w:r>
    </w:p>
    <w:p w14:paraId="5988AF63">
      <w:pPr>
        <w:pStyle w:val="33"/>
        <w:rPr>
          <w:rFonts w:hint="eastAsia"/>
          <w:color w:val="auto"/>
          <w:highlight w:val="none"/>
        </w:rPr>
      </w:pPr>
      <w:r>
        <w:rPr>
          <w:rFonts w:hint="eastAsia"/>
          <w:color w:val="auto"/>
          <w:highlight w:val="none"/>
        </w:rPr>
        <w:t>偏离原因：因施工过程中更改部分设计，增加工程量，导致建筑工程成本增加。</w:t>
      </w:r>
    </w:p>
    <w:p w14:paraId="6938D3C6">
      <w:pPr>
        <w:pStyle w:val="33"/>
        <w:rPr>
          <w:b/>
          <w:color w:val="auto"/>
          <w:highlight w:val="none"/>
        </w:rPr>
      </w:pPr>
      <w:r>
        <w:rPr>
          <w:rFonts w:hint="eastAsia"/>
          <w:color w:val="auto"/>
          <w:highlight w:val="none"/>
        </w:rPr>
        <w:t>改进措施：后续加强项目工程建设管理。</w:t>
      </w:r>
    </w:p>
    <w:p w14:paraId="412496C4">
      <w:pPr>
        <w:pStyle w:val="33"/>
        <w:rPr>
          <w:rFonts w:hint="eastAsia"/>
          <w:color w:val="auto"/>
          <w:highlight w:val="none"/>
        </w:rPr>
      </w:pPr>
      <w:r>
        <w:rPr>
          <w:rFonts w:hint="eastAsia"/>
          <w:color w:val="auto"/>
          <w:highlight w:val="none"/>
        </w:rPr>
        <w:t>“其他成本”指标，预期指标值为</w:t>
      </w:r>
      <w:r>
        <w:rPr>
          <w:rFonts w:hint="eastAsia"/>
          <w:color w:val="auto"/>
          <w:highlight w:val="none"/>
          <w:lang w:eastAsia="zh-CN"/>
        </w:rPr>
        <w:t>小于等于</w:t>
      </w:r>
      <w:r>
        <w:rPr>
          <w:rFonts w:hint="eastAsia"/>
          <w:color w:val="auto"/>
          <w:highlight w:val="none"/>
        </w:rPr>
        <w:t>80.59万元,全年实际值为36.46万元，指标完成率为100.00%；。所设分值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2.71</w:t>
      </w:r>
      <w:r>
        <w:rPr>
          <w:rFonts w:hint="eastAsia"/>
          <w:color w:val="auto"/>
          <w:highlight w:val="none"/>
        </w:rPr>
        <w:t>分。</w:t>
      </w:r>
    </w:p>
    <w:p w14:paraId="00DB3CF0">
      <w:pPr>
        <w:pStyle w:val="33"/>
        <w:rPr>
          <w:rFonts w:hint="eastAsia"/>
          <w:color w:val="auto"/>
          <w:highlight w:val="none"/>
        </w:rPr>
      </w:pPr>
      <w:r>
        <w:rPr>
          <w:rFonts w:hint="eastAsia"/>
          <w:color w:val="auto"/>
          <w:highlight w:val="none"/>
        </w:rPr>
        <w:t>偏差原因：项目总投资386.55万元，剩余资金结余。</w:t>
      </w:r>
    </w:p>
    <w:p w14:paraId="73D74EF7">
      <w:pPr>
        <w:pStyle w:val="33"/>
        <w:rPr>
          <w:rFonts w:hint="eastAsia"/>
          <w:color w:val="auto"/>
          <w:highlight w:val="none"/>
        </w:rPr>
      </w:pPr>
      <w:r>
        <w:rPr>
          <w:rFonts w:hint="eastAsia"/>
          <w:color w:val="auto"/>
          <w:highlight w:val="none"/>
        </w:rPr>
        <w:t>改进措施：加强项目管理。</w:t>
      </w:r>
    </w:p>
    <w:p w14:paraId="3716ADB8">
      <w:pPr>
        <w:pStyle w:val="33"/>
        <w:rPr>
          <w:color w:val="auto"/>
          <w:highlight w:val="none"/>
        </w:rPr>
      </w:pPr>
      <w:r>
        <w:rPr>
          <w:rFonts w:hint="eastAsia"/>
          <w:color w:val="auto"/>
          <w:highlight w:val="none"/>
        </w:rPr>
        <w:t>2.效益指标完成情况分析</w:t>
      </w:r>
    </w:p>
    <w:p w14:paraId="2800BA89">
      <w:pPr>
        <w:pStyle w:val="52"/>
        <w:spacing w:line="560" w:lineRule="exact"/>
        <w:ind w:left="0" w:leftChars="0" w:right="0" w:rightChars="0" w:firstLine="560"/>
        <w:rPr>
          <w:color w:val="auto"/>
          <w:highlight w:val="none"/>
        </w:rPr>
      </w:pPr>
      <w:r>
        <w:rPr>
          <w:color w:val="auto"/>
          <w:highlight w:val="none"/>
        </w:rPr>
        <w:t>2.1项目实施的经济效益分析</w:t>
      </w:r>
    </w:p>
    <w:p w14:paraId="33A9E553">
      <w:pPr>
        <w:pStyle w:val="52"/>
        <w:spacing w:line="560" w:lineRule="exact"/>
        <w:ind w:left="0" w:leftChars="0" w:right="0" w:rightChars="0" w:firstLine="560"/>
        <w:rPr>
          <w:rFonts w:hint="eastAsia"/>
          <w:color w:val="auto"/>
          <w:highlight w:val="none"/>
        </w:rPr>
      </w:pPr>
      <w:r>
        <w:rPr>
          <w:rFonts w:hint="eastAsia"/>
          <w:color w:val="auto"/>
          <w:highlight w:val="none"/>
        </w:rPr>
        <w:t>“带动增加脱贫人口全年总收入”指标，指标预期值为</w:t>
      </w:r>
      <w:r>
        <w:rPr>
          <w:rFonts w:hint="eastAsia"/>
          <w:color w:val="auto"/>
          <w:highlight w:val="none"/>
          <w:lang w:eastAsia="zh-CN"/>
        </w:rPr>
        <w:t>大于等于</w:t>
      </w:r>
      <w:r>
        <w:rPr>
          <w:rFonts w:hint="eastAsia"/>
          <w:color w:val="auto"/>
          <w:highlight w:val="none"/>
        </w:rPr>
        <w:t>82万元，实际完成值为8</w:t>
      </w:r>
      <w:r>
        <w:rPr>
          <w:rFonts w:hint="eastAsia"/>
          <w:color w:val="auto"/>
          <w:highlight w:val="none"/>
          <w:lang w:val="en-US" w:eastAsia="zh-CN"/>
        </w:rPr>
        <w:t>3.013</w:t>
      </w:r>
      <w:r>
        <w:rPr>
          <w:rFonts w:hint="eastAsia"/>
          <w:color w:val="auto"/>
          <w:highlight w:val="none"/>
        </w:rPr>
        <w:t>万元，指标完成率为</w:t>
      </w:r>
      <w:r>
        <w:rPr>
          <w:rFonts w:hint="eastAsia"/>
          <w:color w:val="auto"/>
          <w:highlight w:val="none"/>
          <w:lang w:val="en-US" w:eastAsia="zh-CN"/>
        </w:rPr>
        <w:t>98.76</w:t>
      </w:r>
      <w:r>
        <w:rPr>
          <w:rFonts w:hint="eastAsia"/>
          <w:color w:val="auto"/>
          <w:highlight w:val="none"/>
        </w:rPr>
        <w:t>%。所设分值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6.91</w:t>
      </w:r>
      <w:r>
        <w:rPr>
          <w:rFonts w:hint="eastAsia"/>
          <w:color w:val="auto"/>
          <w:highlight w:val="none"/>
        </w:rPr>
        <w:t>分。</w:t>
      </w:r>
    </w:p>
    <w:p w14:paraId="686BA5A5">
      <w:pPr>
        <w:pStyle w:val="52"/>
        <w:spacing w:line="560" w:lineRule="exact"/>
        <w:ind w:left="0" w:leftChars="0" w:right="0" w:rightChars="0" w:firstLine="560"/>
        <w:rPr>
          <w:rFonts w:hint="eastAsia"/>
          <w:color w:val="auto"/>
          <w:highlight w:val="none"/>
        </w:rPr>
      </w:pPr>
      <w:r>
        <w:rPr>
          <w:rFonts w:hint="eastAsia"/>
          <w:color w:val="auto"/>
          <w:highlight w:val="none"/>
        </w:rPr>
        <w:t>偏差原因：受益劳动者人数增加，带动劳动者收入增加。</w:t>
      </w:r>
    </w:p>
    <w:p w14:paraId="490B1B72">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11EFBE8B">
      <w:pPr>
        <w:pStyle w:val="52"/>
        <w:spacing w:line="560" w:lineRule="exact"/>
        <w:ind w:left="0" w:leftChars="0" w:right="0" w:rightChars="0" w:firstLine="560"/>
        <w:rPr>
          <w:color w:val="auto"/>
          <w:highlight w:val="none"/>
        </w:rPr>
      </w:pPr>
      <w:r>
        <w:rPr>
          <w:color w:val="auto"/>
          <w:highlight w:val="none"/>
        </w:rPr>
        <w:t>2.2项目实施的社会效益分析</w:t>
      </w:r>
    </w:p>
    <w:p w14:paraId="0516B95A">
      <w:pPr>
        <w:pStyle w:val="52"/>
        <w:spacing w:line="560" w:lineRule="exact"/>
        <w:ind w:left="0" w:leftChars="0" w:right="0" w:rightChars="0" w:firstLine="560"/>
        <w:rPr>
          <w:color w:val="auto"/>
          <w:highlight w:val="none"/>
        </w:rPr>
      </w:pPr>
      <w:r>
        <w:rPr>
          <w:rFonts w:hint="eastAsia"/>
          <w:color w:val="auto"/>
          <w:highlight w:val="none"/>
        </w:rPr>
        <w:t>“受益易地搬迁人口数”指标，指标预期值为</w:t>
      </w:r>
      <w:r>
        <w:rPr>
          <w:rFonts w:hint="eastAsia"/>
          <w:color w:val="auto"/>
          <w:highlight w:val="none"/>
          <w:lang w:eastAsia="zh-CN"/>
        </w:rPr>
        <w:t>大于等于</w:t>
      </w:r>
      <w:r>
        <w:rPr>
          <w:rFonts w:hint="eastAsia"/>
          <w:color w:val="auto"/>
          <w:highlight w:val="none"/>
          <w:lang w:val="en-US" w:eastAsia="zh-CN"/>
        </w:rPr>
        <w:t>5</w:t>
      </w:r>
      <w:r>
        <w:rPr>
          <w:rFonts w:hint="eastAsia"/>
          <w:color w:val="auto"/>
          <w:highlight w:val="none"/>
        </w:rPr>
        <w:t>人，实际完成值为</w:t>
      </w:r>
      <w:r>
        <w:rPr>
          <w:rFonts w:hint="eastAsia"/>
          <w:color w:val="auto"/>
          <w:highlight w:val="none"/>
          <w:lang w:val="en-US" w:eastAsia="zh-CN"/>
        </w:rPr>
        <w:t>5</w:t>
      </w:r>
      <w:r>
        <w:rPr>
          <w:rFonts w:hint="eastAsia"/>
          <w:color w:val="auto"/>
          <w:highlight w:val="none"/>
        </w:rPr>
        <w:t>人，指标完成率为100.00%。所设分值</w:t>
      </w:r>
      <w:r>
        <w:rPr>
          <w:rFonts w:hint="eastAsia"/>
          <w:color w:val="auto"/>
          <w:highlight w:val="none"/>
          <w:lang w:val="en-US" w:eastAsia="zh-CN"/>
        </w:rPr>
        <w:t>8</w:t>
      </w:r>
      <w:r>
        <w:rPr>
          <w:rFonts w:hint="eastAsia"/>
          <w:color w:val="auto"/>
          <w:highlight w:val="none"/>
        </w:rPr>
        <w:t>分，实际得分</w:t>
      </w:r>
      <w:r>
        <w:rPr>
          <w:rFonts w:hint="eastAsia"/>
          <w:color w:val="auto"/>
          <w:highlight w:val="none"/>
          <w:lang w:val="en-US" w:eastAsia="zh-CN"/>
        </w:rPr>
        <w:t>8</w:t>
      </w:r>
      <w:r>
        <w:rPr>
          <w:rFonts w:hint="eastAsia"/>
          <w:color w:val="auto"/>
          <w:highlight w:val="none"/>
        </w:rPr>
        <w:t>分。</w:t>
      </w:r>
    </w:p>
    <w:p w14:paraId="2254554E">
      <w:pPr>
        <w:pStyle w:val="52"/>
        <w:spacing w:line="560" w:lineRule="exact"/>
        <w:ind w:left="0" w:leftChars="0" w:right="0" w:rightChars="0" w:firstLine="560"/>
        <w:rPr>
          <w:rFonts w:hint="eastAsia"/>
          <w:color w:val="auto"/>
          <w:highlight w:val="none"/>
        </w:rPr>
      </w:pPr>
      <w:r>
        <w:rPr>
          <w:rFonts w:hint="eastAsia"/>
          <w:color w:val="auto"/>
          <w:highlight w:val="none"/>
        </w:rPr>
        <w:t>“受益劳动者人口数”指标，指标预期值为</w:t>
      </w:r>
      <w:r>
        <w:rPr>
          <w:rFonts w:hint="eastAsia"/>
          <w:color w:val="auto"/>
          <w:highlight w:val="none"/>
          <w:lang w:eastAsia="zh-CN"/>
        </w:rPr>
        <w:t>大于等于</w:t>
      </w:r>
      <w:r>
        <w:rPr>
          <w:rFonts w:hint="eastAsia"/>
          <w:color w:val="auto"/>
          <w:highlight w:val="none"/>
          <w:lang w:val="en-US" w:eastAsia="zh-CN"/>
        </w:rPr>
        <w:t>88</w:t>
      </w:r>
      <w:r>
        <w:rPr>
          <w:rFonts w:hint="eastAsia"/>
          <w:color w:val="auto"/>
          <w:highlight w:val="none"/>
        </w:rPr>
        <w:t>人，实际完成值为</w:t>
      </w:r>
      <w:r>
        <w:rPr>
          <w:rFonts w:hint="eastAsia"/>
          <w:color w:val="auto"/>
          <w:highlight w:val="none"/>
          <w:lang w:val="en-US" w:eastAsia="zh-CN"/>
        </w:rPr>
        <w:t>93</w:t>
      </w:r>
      <w:r>
        <w:rPr>
          <w:rFonts w:hint="eastAsia"/>
          <w:color w:val="auto"/>
          <w:highlight w:val="none"/>
        </w:rPr>
        <w:t>人，指标完成率为</w:t>
      </w:r>
      <w:r>
        <w:rPr>
          <w:rFonts w:hint="eastAsia"/>
          <w:color w:val="auto"/>
          <w:highlight w:val="none"/>
          <w:lang w:val="en-US" w:eastAsia="zh-CN"/>
        </w:rPr>
        <w:t>94.32</w:t>
      </w:r>
      <w:r>
        <w:rPr>
          <w:rFonts w:hint="eastAsia"/>
          <w:color w:val="auto"/>
          <w:highlight w:val="none"/>
        </w:rPr>
        <w:t>%。所设分值</w:t>
      </w:r>
      <w:r>
        <w:rPr>
          <w:rFonts w:hint="eastAsia"/>
          <w:color w:val="auto"/>
          <w:highlight w:val="none"/>
          <w:lang w:val="en-US" w:eastAsia="zh-CN"/>
        </w:rPr>
        <w:t>8</w:t>
      </w:r>
      <w:r>
        <w:rPr>
          <w:rFonts w:hint="eastAsia"/>
          <w:color w:val="auto"/>
          <w:highlight w:val="none"/>
        </w:rPr>
        <w:t>分，实际得分</w:t>
      </w:r>
      <w:r>
        <w:rPr>
          <w:rFonts w:hint="eastAsia"/>
          <w:color w:val="auto"/>
          <w:highlight w:val="none"/>
          <w:lang w:val="en-US" w:eastAsia="zh-CN"/>
        </w:rPr>
        <w:t>7.55</w:t>
      </w:r>
      <w:r>
        <w:rPr>
          <w:rFonts w:hint="eastAsia"/>
          <w:color w:val="auto"/>
          <w:highlight w:val="none"/>
        </w:rPr>
        <w:t>分。</w:t>
      </w:r>
    </w:p>
    <w:p w14:paraId="61215AA2">
      <w:pPr>
        <w:pStyle w:val="52"/>
        <w:spacing w:line="560" w:lineRule="exact"/>
        <w:ind w:left="0" w:leftChars="0" w:right="0" w:rightChars="0" w:firstLine="560"/>
        <w:rPr>
          <w:rFonts w:hint="eastAsia"/>
          <w:color w:val="auto"/>
          <w:highlight w:val="none"/>
          <w:lang w:eastAsia="zh-CN"/>
        </w:rPr>
      </w:pPr>
      <w:r>
        <w:rPr>
          <w:rFonts w:hint="eastAsia"/>
          <w:color w:val="auto"/>
          <w:highlight w:val="none"/>
          <w:lang w:eastAsia="zh-CN"/>
        </w:rPr>
        <w:t>偏差原因：工程量增加所需劳动者增加。</w:t>
      </w:r>
    </w:p>
    <w:p w14:paraId="2C82D940">
      <w:pPr>
        <w:pStyle w:val="52"/>
        <w:spacing w:line="560" w:lineRule="exact"/>
        <w:ind w:left="0" w:leftChars="0" w:right="0" w:rightChars="0" w:firstLine="560"/>
        <w:rPr>
          <w:rFonts w:hint="eastAsia"/>
          <w:color w:val="auto"/>
          <w:highlight w:val="none"/>
          <w:lang w:eastAsia="zh-CN"/>
        </w:rPr>
      </w:pPr>
      <w:r>
        <w:rPr>
          <w:rFonts w:hint="eastAsia"/>
          <w:color w:val="auto"/>
          <w:highlight w:val="none"/>
          <w:lang w:eastAsia="zh-CN"/>
        </w:rPr>
        <w:t>改进措施：加强项目管理。</w:t>
      </w:r>
    </w:p>
    <w:p w14:paraId="6CB4C519">
      <w:pPr>
        <w:pStyle w:val="52"/>
        <w:spacing w:line="560" w:lineRule="exact"/>
        <w:ind w:left="0" w:leftChars="0" w:right="0" w:rightChars="0" w:firstLine="560"/>
        <w:rPr>
          <w:color w:val="auto"/>
          <w:highlight w:val="none"/>
        </w:rPr>
      </w:pPr>
      <w:r>
        <w:rPr>
          <w:color w:val="auto"/>
          <w:highlight w:val="none"/>
        </w:rPr>
        <w:t>2.3项目实施的生态效益分析</w:t>
      </w:r>
    </w:p>
    <w:p w14:paraId="492ED5B6">
      <w:pPr>
        <w:pStyle w:val="52"/>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无</w:t>
      </w:r>
    </w:p>
    <w:p w14:paraId="7D364063">
      <w:pPr>
        <w:pStyle w:val="52"/>
        <w:spacing w:line="560" w:lineRule="exact"/>
        <w:ind w:left="0" w:leftChars="0" w:right="0" w:rightChars="0" w:firstLine="560"/>
        <w:rPr>
          <w:color w:val="auto"/>
          <w:highlight w:val="none"/>
        </w:rPr>
      </w:pPr>
      <w:r>
        <w:rPr>
          <w:color w:val="auto"/>
          <w:highlight w:val="none"/>
        </w:rPr>
        <w:t>2.4项目实施的可持续影响分析</w:t>
      </w:r>
    </w:p>
    <w:p w14:paraId="6FC916A7">
      <w:pPr>
        <w:pStyle w:val="33"/>
        <w:rPr>
          <w:color w:val="auto"/>
          <w:highlight w:val="none"/>
        </w:rPr>
      </w:pPr>
      <w:r>
        <w:rPr>
          <w:rFonts w:hint="eastAsia"/>
          <w:color w:val="auto"/>
          <w:highlight w:val="none"/>
        </w:rPr>
        <w:t>“渠道使用年限”指标，指标预期值为</w:t>
      </w:r>
      <w:r>
        <w:rPr>
          <w:rFonts w:hint="eastAsia"/>
          <w:color w:val="auto"/>
          <w:highlight w:val="none"/>
          <w:lang w:eastAsia="zh-CN"/>
        </w:rPr>
        <w:t>大于等于</w:t>
      </w:r>
      <w:r>
        <w:rPr>
          <w:rFonts w:hint="eastAsia"/>
          <w:color w:val="auto"/>
          <w:highlight w:val="none"/>
        </w:rPr>
        <w:t>20年，实际完成值为20年，指标完成率为100.00%</w:t>
      </w:r>
      <w:r>
        <w:rPr>
          <w:rFonts w:hint="eastAsia"/>
          <w:color w:val="auto"/>
          <w:highlight w:val="none"/>
          <w:lang w:eastAsia="zh-CN"/>
        </w:rPr>
        <w:t>。</w:t>
      </w:r>
      <w:r>
        <w:rPr>
          <w:rFonts w:hint="eastAsia"/>
          <w:color w:val="auto"/>
          <w:highlight w:val="none"/>
        </w:rPr>
        <w:t>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26614F3F">
      <w:pPr>
        <w:pStyle w:val="33"/>
        <w:rPr>
          <w:color w:val="auto"/>
          <w:highlight w:val="none"/>
        </w:rPr>
      </w:pPr>
      <w:r>
        <w:rPr>
          <w:rFonts w:hint="eastAsia"/>
          <w:color w:val="auto"/>
          <w:highlight w:val="none"/>
        </w:rPr>
        <w:t>3.满意度指标完成情况分析</w:t>
      </w:r>
    </w:p>
    <w:p w14:paraId="45CD175C">
      <w:pPr>
        <w:spacing w:line="560" w:lineRule="exact"/>
        <w:ind w:firstLine="544" w:firstLineChars="200"/>
        <w:rPr>
          <w:rFonts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“以工代赈参与群众满意度”指标，指标预期指标值为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95%，实际完成值为9</w:t>
      </w:r>
      <w:r>
        <w:rPr>
          <w:rFonts w:hint="eastAsia" w:ascii="仿宋_GB2312" w:hAnsi="Times New Roman" w:eastAsia="仿宋_GB2312" w:cs="Times New Roman"/>
          <w:bCs/>
          <w:color w:val="auto"/>
          <w:spacing w:val="-4"/>
          <w:sz w:val="28"/>
          <w:szCs w:val="28"/>
          <w:highlight w:val="none"/>
          <w:lang w:val="en-US" w:eastAsia="zh-CN"/>
        </w:rPr>
        <w:t>8.92</w:t>
      </w:r>
      <w:r>
        <w:rPr>
          <w:rFonts w:hint="eastAsia" w:ascii="仿宋_GB2312" w:hAnsi="Times New Roman" w:eastAsia="仿宋_GB2312" w:cs="Times New Roman"/>
          <w:bCs/>
          <w:color w:val="auto"/>
          <w:spacing w:val="-4"/>
          <w:sz w:val="28"/>
          <w:szCs w:val="28"/>
          <w:highlight w:val="none"/>
        </w:rPr>
        <w:t>%，指标完成率为100.00%。所设分值10分，实际得分10分。</w:t>
      </w:r>
    </w:p>
    <w:p w14:paraId="11F20559">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项目实施完成后我单位就该项目的满意度采取抽样发放调查问卷的方式开展调查，通过对调查问卷的梳理和统计，以工代赈参与群众满意度指标综合满意率为9</w:t>
      </w:r>
      <w:r>
        <w:rPr>
          <w:rFonts w:hint="eastAsia" w:ascii="仿宋_GB2312" w:hAnsi="Times New Roman" w:eastAsia="仿宋_GB2312" w:cs="Times New Roman"/>
          <w:b w:val="0"/>
          <w:color w:val="auto"/>
          <w:spacing w:val="-4"/>
          <w:szCs w:val="28"/>
          <w:highlight w:val="none"/>
          <w:lang w:val="en-US" w:eastAsia="zh-CN"/>
        </w:rPr>
        <w:t>8.92</w:t>
      </w:r>
      <w:r>
        <w:rPr>
          <w:rFonts w:hint="eastAsia" w:ascii="仿宋_GB2312" w:hAnsi="Times New Roman" w:eastAsia="仿宋_GB2312" w:cs="Times New Roman"/>
          <w:b w:val="0"/>
          <w:color w:val="auto"/>
          <w:spacing w:val="-4"/>
          <w:szCs w:val="28"/>
          <w:highlight w:val="none"/>
        </w:rPr>
        <w:t>%。</w:t>
      </w:r>
    </w:p>
    <w:p w14:paraId="5792375C">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664CA644">
      <w:pPr>
        <w:pStyle w:val="52"/>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1.时效指标-计划项目开工时间：</w:t>
      </w:r>
      <w:r>
        <w:rPr>
          <w:rFonts w:hint="eastAsia" w:ascii="仿宋_GB2312"/>
          <w:color w:val="auto"/>
          <w:spacing w:val="-4"/>
          <w:szCs w:val="32"/>
          <w:highlight w:val="none"/>
        </w:rPr>
        <w:t>预期指标值为</w:t>
      </w:r>
      <w:r>
        <w:rPr>
          <w:rFonts w:hint="eastAsia" w:ascii="仿宋_GB2312"/>
          <w:color w:val="auto"/>
          <w:spacing w:val="-4"/>
          <w:szCs w:val="32"/>
          <w:highlight w:val="none"/>
          <w:lang w:val="en-US" w:eastAsia="zh-CN"/>
        </w:rPr>
        <w:t>2024年3月，</w:t>
      </w:r>
      <w:r>
        <w:rPr>
          <w:rFonts w:hint="eastAsia" w:ascii="仿宋_GB2312"/>
          <w:color w:val="auto"/>
          <w:spacing w:val="-4"/>
          <w:szCs w:val="32"/>
          <w:highlight w:val="none"/>
        </w:rPr>
        <w:t>实际完成值为</w:t>
      </w:r>
      <w:r>
        <w:rPr>
          <w:rFonts w:hint="eastAsia" w:ascii="仿宋_GB2312"/>
          <w:color w:val="auto"/>
          <w:spacing w:val="-4"/>
          <w:szCs w:val="32"/>
          <w:highlight w:val="none"/>
          <w:lang w:val="en-US" w:eastAsia="zh-CN"/>
        </w:rPr>
        <w:t>2024年2月。</w:t>
      </w:r>
    </w:p>
    <w:p w14:paraId="5BAD7014">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偏差原因：批复、招投标手续提前一个月，导致开工时间提前。</w:t>
      </w:r>
    </w:p>
    <w:p w14:paraId="20EF2BD3">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改进措施：按照乡村振兴资金项目管理办法，加强对项目进度实时监督，促进项目按时开工。</w:t>
      </w:r>
    </w:p>
    <w:p w14:paraId="42C484C0">
      <w:pPr>
        <w:pStyle w:val="52"/>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2.时效指标-计划项目完工时间：</w:t>
      </w:r>
      <w:r>
        <w:rPr>
          <w:rFonts w:hint="eastAsia" w:ascii="仿宋_GB2312"/>
          <w:color w:val="auto"/>
          <w:spacing w:val="-4"/>
          <w:szCs w:val="32"/>
          <w:highlight w:val="none"/>
        </w:rPr>
        <w:t>预期指标值为</w:t>
      </w:r>
      <w:r>
        <w:rPr>
          <w:rFonts w:hint="eastAsia" w:ascii="仿宋_GB2312"/>
          <w:color w:val="auto"/>
          <w:spacing w:val="-4"/>
          <w:szCs w:val="32"/>
          <w:highlight w:val="none"/>
          <w:lang w:val="en-US" w:eastAsia="zh-CN"/>
        </w:rPr>
        <w:t>2024年6月，</w:t>
      </w:r>
      <w:r>
        <w:rPr>
          <w:rFonts w:hint="eastAsia" w:ascii="仿宋_GB2312"/>
          <w:color w:val="auto"/>
          <w:spacing w:val="-4"/>
          <w:szCs w:val="32"/>
          <w:highlight w:val="none"/>
        </w:rPr>
        <w:t>实际完成值为</w:t>
      </w:r>
      <w:r>
        <w:rPr>
          <w:rFonts w:hint="eastAsia" w:ascii="仿宋_GB2312"/>
          <w:color w:val="auto"/>
          <w:spacing w:val="-4"/>
          <w:szCs w:val="32"/>
          <w:highlight w:val="none"/>
          <w:lang w:val="en-US" w:eastAsia="zh-CN"/>
        </w:rPr>
        <w:t>2024年5月。</w:t>
      </w:r>
    </w:p>
    <w:p w14:paraId="01806C5E">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偏差原因：批复、招投标手续提前一个月，开工时间提前，导致完工时间提前。</w:t>
      </w:r>
    </w:p>
    <w:p w14:paraId="7EC11D0F">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改进措施：按照乡村振兴资金项目管理办法，加强对项目管理监督，按时开工竣工。</w:t>
      </w:r>
    </w:p>
    <w:p w14:paraId="31C739D2">
      <w:pPr>
        <w:pStyle w:val="52"/>
        <w:spacing w:line="560" w:lineRule="exact"/>
        <w:ind w:left="3" w:right="3" w:firstLine="552"/>
        <w:rPr>
          <w:rFonts w:ascii="仿宋_GB2312"/>
          <w:color w:val="auto"/>
          <w:spacing w:val="-4"/>
          <w:szCs w:val="32"/>
          <w:highlight w:val="none"/>
        </w:rPr>
      </w:pPr>
      <w:r>
        <w:rPr>
          <w:rFonts w:hint="eastAsia" w:ascii="仿宋_GB2312"/>
          <w:color w:val="auto"/>
          <w:spacing w:val="-4"/>
          <w:szCs w:val="32"/>
          <w:highlight w:val="none"/>
          <w:lang w:val="en-US" w:eastAsia="zh-CN"/>
        </w:rPr>
        <w:t>3</w:t>
      </w:r>
      <w:r>
        <w:rPr>
          <w:rFonts w:hint="eastAsia" w:ascii="仿宋_GB2312"/>
          <w:color w:val="auto"/>
          <w:spacing w:val="-4"/>
          <w:szCs w:val="32"/>
          <w:highlight w:val="none"/>
        </w:rPr>
        <w:t>.成本指标-建筑工程成本：预期指标值为</w:t>
      </w:r>
      <w:r>
        <w:rPr>
          <w:rFonts w:hint="eastAsia" w:ascii="仿宋_GB2312"/>
          <w:color w:val="auto"/>
          <w:spacing w:val="-4"/>
          <w:szCs w:val="32"/>
          <w:highlight w:val="none"/>
          <w:lang w:eastAsia="zh-CN"/>
        </w:rPr>
        <w:t>小于等于</w:t>
      </w:r>
      <w:r>
        <w:rPr>
          <w:rFonts w:hint="eastAsia" w:ascii="仿宋_GB2312"/>
          <w:color w:val="auto"/>
          <w:spacing w:val="-4"/>
          <w:szCs w:val="32"/>
          <w:highlight w:val="none"/>
        </w:rPr>
        <w:t>319.41万元，实际完成值为350.09万元。</w:t>
      </w:r>
    </w:p>
    <w:p w14:paraId="1962DD47">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偏离原因：因施工过程中更改部分设计，增加工程量，导致建筑工程成本增加。</w:t>
      </w:r>
    </w:p>
    <w:p w14:paraId="2B3BBB08">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改进措施：后续加强项目工程建设管理。</w:t>
      </w:r>
    </w:p>
    <w:p w14:paraId="4ACBF8A0">
      <w:pPr>
        <w:pStyle w:val="52"/>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4.</w:t>
      </w:r>
      <w:r>
        <w:rPr>
          <w:rFonts w:hint="eastAsia" w:ascii="仿宋_GB2312"/>
          <w:color w:val="auto"/>
          <w:spacing w:val="-4"/>
          <w:szCs w:val="32"/>
          <w:highlight w:val="none"/>
        </w:rPr>
        <w:t>成本指标-</w:t>
      </w:r>
      <w:r>
        <w:rPr>
          <w:rFonts w:hint="eastAsia" w:ascii="仿宋_GB2312"/>
          <w:color w:val="auto"/>
          <w:spacing w:val="-4"/>
          <w:szCs w:val="32"/>
          <w:highlight w:val="none"/>
          <w:lang w:val="en-US" w:eastAsia="zh-CN"/>
        </w:rPr>
        <w:t>其他</w:t>
      </w:r>
      <w:r>
        <w:rPr>
          <w:rFonts w:hint="eastAsia" w:ascii="仿宋_GB2312"/>
          <w:color w:val="auto"/>
          <w:spacing w:val="-4"/>
          <w:szCs w:val="32"/>
          <w:highlight w:val="none"/>
        </w:rPr>
        <w:t>成本：预期指标值为</w:t>
      </w:r>
      <w:r>
        <w:rPr>
          <w:rFonts w:hint="eastAsia" w:ascii="仿宋_GB2312"/>
          <w:color w:val="auto"/>
          <w:spacing w:val="-4"/>
          <w:szCs w:val="32"/>
          <w:highlight w:val="none"/>
          <w:lang w:eastAsia="zh-CN"/>
        </w:rPr>
        <w:t>小于等于</w:t>
      </w:r>
      <w:r>
        <w:rPr>
          <w:rFonts w:hint="eastAsia" w:ascii="仿宋_GB2312"/>
          <w:color w:val="auto"/>
          <w:spacing w:val="-4"/>
          <w:szCs w:val="32"/>
          <w:highlight w:val="none"/>
          <w:lang w:val="en-US" w:eastAsia="zh-CN"/>
        </w:rPr>
        <w:t>82万元，</w:t>
      </w:r>
      <w:r>
        <w:rPr>
          <w:rFonts w:hint="eastAsia" w:ascii="仿宋_GB2312"/>
          <w:color w:val="auto"/>
          <w:spacing w:val="-4"/>
          <w:szCs w:val="32"/>
          <w:highlight w:val="none"/>
        </w:rPr>
        <w:t>实际完成值为</w:t>
      </w:r>
      <w:r>
        <w:rPr>
          <w:rFonts w:hint="eastAsia" w:ascii="仿宋_GB2312"/>
          <w:color w:val="auto"/>
          <w:spacing w:val="-4"/>
          <w:szCs w:val="32"/>
          <w:highlight w:val="none"/>
          <w:lang w:val="en-US" w:eastAsia="zh-CN"/>
        </w:rPr>
        <w:t>36.46万元。</w:t>
      </w:r>
    </w:p>
    <w:p w14:paraId="2339F4D5">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偏差原因：项目总投资386.55万元，剩余资金结余。</w:t>
      </w:r>
    </w:p>
    <w:p w14:paraId="34065B86">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改进措施：加强项目管理。</w:t>
      </w:r>
    </w:p>
    <w:p w14:paraId="588D7C82">
      <w:pPr>
        <w:pStyle w:val="52"/>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5.经济效益指标-带动增加脱贫人口全年总收入：</w:t>
      </w:r>
      <w:r>
        <w:rPr>
          <w:rFonts w:hint="eastAsia" w:ascii="仿宋_GB2312"/>
          <w:color w:val="auto"/>
          <w:spacing w:val="-4"/>
          <w:szCs w:val="32"/>
          <w:highlight w:val="none"/>
        </w:rPr>
        <w:t>预期指标值为</w:t>
      </w:r>
      <w:r>
        <w:rPr>
          <w:rFonts w:hint="eastAsia" w:ascii="仿宋_GB2312"/>
          <w:color w:val="auto"/>
          <w:spacing w:val="-4"/>
          <w:szCs w:val="32"/>
          <w:highlight w:val="none"/>
          <w:lang w:val="en-US" w:eastAsia="zh-CN"/>
        </w:rPr>
        <w:t>大于等于82万元，</w:t>
      </w:r>
      <w:r>
        <w:rPr>
          <w:rFonts w:hint="eastAsia" w:ascii="仿宋_GB2312"/>
          <w:color w:val="auto"/>
          <w:spacing w:val="-4"/>
          <w:szCs w:val="32"/>
          <w:highlight w:val="none"/>
        </w:rPr>
        <w:t>实际完成值为</w:t>
      </w:r>
      <w:r>
        <w:rPr>
          <w:rFonts w:hint="eastAsia" w:ascii="仿宋_GB2312"/>
          <w:color w:val="auto"/>
          <w:spacing w:val="-4"/>
          <w:szCs w:val="32"/>
          <w:highlight w:val="none"/>
          <w:lang w:val="en-US" w:eastAsia="zh-CN"/>
        </w:rPr>
        <w:t>83.013万元。</w:t>
      </w:r>
    </w:p>
    <w:p w14:paraId="1ADC6F5A">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偏差原因：受益劳动者人数增加，带动劳动者收入增加。</w:t>
      </w:r>
    </w:p>
    <w:p w14:paraId="798500CD">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改进措施：加强项目管理。</w:t>
      </w:r>
    </w:p>
    <w:p w14:paraId="0646169C">
      <w:pPr>
        <w:pStyle w:val="52"/>
        <w:spacing w:line="560" w:lineRule="exact"/>
        <w:ind w:left="3" w:right="3" w:firstLine="552"/>
        <w:rPr>
          <w:rFonts w:hint="default" w:ascii="仿宋_GB2312" w:eastAsia="仿宋_GB2312"/>
          <w:color w:val="auto"/>
          <w:spacing w:val="-4"/>
          <w:szCs w:val="32"/>
          <w:highlight w:val="none"/>
          <w:lang w:val="en-US" w:eastAsia="zh-CN"/>
        </w:rPr>
      </w:pPr>
      <w:r>
        <w:rPr>
          <w:rFonts w:hint="eastAsia" w:ascii="仿宋_GB2312"/>
          <w:color w:val="auto"/>
          <w:spacing w:val="-4"/>
          <w:szCs w:val="32"/>
          <w:highlight w:val="none"/>
          <w:lang w:val="en-US" w:eastAsia="zh-CN"/>
        </w:rPr>
        <w:t>6.社会效益指标-受益劳动者人口数：</w:t>
      </w:r>
      <w:r>
        <w:rPr>
          <w:rFonts w:hint="eastAsia" w:ascii="仿宋_GB2312"/>
          <w:color w:val="auto"/>
          <w:spacing w:val="-4"/>
          <w:szCs w:val="32"/>
          <w:highlight w:val="none"/>
        </w:rPr>
        <w:t>预期指标值为</w:t>
      </w:r>
      <w:r>
        <w:rPr>
          <w:rFonts w:hint="eastAsia" w:ascii="仿宋_GB2312"/>
          <w:color w:val="auto"/>
          <w:spacing w:val="-4"/>
          <w:szCs w:val="32"/>
          <w:highlight w:val="none"/>
          <w:lang w:val="en-US" w:eastAsia="zh-CN"/>
        </w:rPr>
        <w:t>大于等于82人，</w:t>
      </w:r>
      <w:r>
        <w:rPr>
          <w:rFonts w:hint="eastAsia" w:ascii="仿宋_GB2312"/>
          <w:color w:val="auto"/>
          <w:spacing w:val="-4"/>
          <w:szCs w:val="32"/>
          <w:highlight w:val="none"/>
        </w:rPr>
        <w:t>实际完成值为</w:t>
      </w:r>
      <w:r>
        <w:rPr>
          <w:rFonts w:hint="eastAsia" w:ascii="仿宋_GB2312"/>
          <w:color w:val="auto"/>
          <w:spacing w:val="-4"/>
          <w:szCs w:val="32"/>
          <w:highlight w:val="none"/>
          <w:lang w:val="en-US" w:eastAsia="zh-CN"/>
        </w:rPr>
        <w:t>93人。</w:t>
      </w:r>
    </w:p>
    <w:p w14:paraId="5ADCB5D9">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偏差原因：工程量增加所需劳动者增加。</w:t>
      </w:r>
    </w:p>
    <w:p w14:paraId="1A4E3685">
      <w:pPr>
        <w:pStyle w:val="52"/>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改进措施：加强项目管理。</w:t>
      </w:r>
    </w:p>
    <w:p w14:paraId="4DC5E477">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14:paraId="42A20585">
      <w:pPr>
        <w:pStyle w:val="52"/>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于田县希吾勒乡防渗渠2024年中央财政以工代赈项目</w:t>
      </w:r>
      <w:r>
        <w:rPr>
          <w:rFonts w:hint="eastAsia" w:ascii="仿宋_GB2312"/>
          <w:color w:val="auto"/>
          <w:highlight w:val="none"/>
        </w:rPr>
        <w:t>资金的使用效率和效果，从而得出以下综合评价结论：在绩效目标方面，本项目共设置一级指标3个，二级指标</w:t>
      </w:r>
      <w:r>
        <w:rPr>
          <w:rFonts w:hint="eastAsia" w:ascii="仿宋_GB2312"/>
          <w:color w:val="auto"/>
          <w:highlight w:val="none"/>
          <w:lang w:val="en-US" w:eastAsia="zh-CN"/>
        </w:rPr>
        <w:t>8</w:t>
      </w:r>
      <w:r>
        <w:rPr>
          <w:rFonts w:hint="eastAsia" w:ascii="仿宋_GB2312"/>
          <w:color w:val="auto"/>
          <w:highlight w:val="none"/>
        </w:rPr>
        <w:t>个，三级指标1</w:t>
      </w:r>
      <w:r>
        <w:rPr>
          <w:rFonts w:hint="eastAsia" w:ascii="仿宋_GB2312"/>
          <w:color w:val="auto"/>
          <w:highlight w:val="none"/>
          <w:lang w:val="en-US" w:eastAsia="zh-CN"/>
        </w:rPr>
        <w:t>4</w:t>
      </w:r>
      <w:r>
        <w:rPr>
          <w:rFonts w:hint="eastAsia" w:ascii="仿宋_GB2312"/>
          <w:color w:val="auto"/>
          <w:highlight w:val="none"/>
        </w:rPr>
        <w:t>个，其中已完成三级指标</w:t>
      </w:r>
      <w:r>
        <w:rPr>
          <w:rFonts w:hint="eastAsia" w:ascii="仿宋_GB2312"/>
          <w:color w:val="auto"/>
          <w:highlight w:val="none"/>
          <w:lang w:val="en-US" w:eastAsia="zh-CN"/>
        </w:rPr>
        <w:t>8</w:t>
      </w:r>
      <w:r>
        <w:rPr>
          <w:rFonts w:hint="eastAsia" w:ascii="仿宋_GB2312"/>
          <w:color w:val="auto"/>
          <w:highlight w:val="none"/>
        </w:rPr>
        <w:t>个，指标完成率为</w:t>
      </w:r>
      <w:r>
        <w:rPr>
          <w:rFonts w:hint="eastAsia" w:ascii="仿宋_GB2312"/>
          <w:color w:val="auto"/>
          <w:highlight w:val="none"/>
          <w:lang w:val="en-US" w:eastAsia="zh-CN"/>
        </w:rPr>
        <w:t>94.90</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w:t>
      </w:r>
      <w:r>
        <w:rPr>
          <w:rFonts w:hint="eastAsia" w:ascii="仿宋_GB2312"/>
          <w:color w:val="auto"/>
          <w:highlight w:val="none"/>
          <w:lang w:val="en-US" w:eastAsia="zh-CN"/>
        </w:rPr>
        <w:t>希吾勒乡人民政府</w:t>
      </w:r>
      <w:r>
        <w:rPr>
          <w:rFonts w:hint="eastAsia" w:ascii="仿宋_GB2312"/>
          <w:color w:val="auto"/>
          <w:highlight w:val="none"/>
        </w:rPr>
        <w:t>财务管理制度》执行，保障了资金使用规范、安全，无挪用、截留资金的情况发生。在项目管理方面，制定了《</w:t>
      </w:r>
      <w:r>
        <w:rPr>
          <w:rFonts w:hint="eastAsia" w:ascii="仿宋_GB2312"/>
          <w:color w:val="auto"/>
          <w:highlight w:val="none"/>
          <w:lang w:eastAsia="zh-CN"/>
        </w:rPr>
        <w:t>于田县希吾勒乡防渗渠2024年中央财政以工代赈项目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6EF5F3B3">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项目最终得分为9</w:t>
      </w:r>
      <w:r>
        <w:rPr>
          <w:rFonts w:hint="eastAsia" w:ascii="仿宋_GB2312"/>
          <w:color w:val="auto"/>
          <w:highlight w:val="none"/>
          <w:lang w:val="en-US" w:eastAsia="zh-CN"/>
        </w:rPr>
        <w:t>5.23</w:t>
      </w:r>
      <w:r>
        <w:rPr>
          <w:rFonts w:hint="eastAsia" w:ascii="仿宋_GB2312"/>
          <w:color w:val="auto"/>
          <w:highlight w:val="none"/>
        </w:rPr>
        <w:t>分，评价等级为优。</w:t>
      </w:r>
    </w:p>
    <w:p w14:paraId="2B4D921B">
      <w:pPr>
        <w:pStyle w:val="52"/>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14:paraId="6DF695C7">
      <w:pPr>
        <w:pStyle w:val="52"/>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E9B011A">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14:paraId="4C1D7FE9">
      <w:pPr>
        <w:pStyle w:val="52"/>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希吾勒乡人民政府</w:t>
      </w:r>
      <w:r>
        <w:rPr>
          <w:rFonts w:hint="eastAsia" w:ascii="仿宋_GB2312"/>
          <w:color w:val="auto"/>
          <w:highlight w:val="none"/>
        </w:rPr>
        <w:t>负责项目的实施方案，并由于田县</w:t>
      </w:r>
      <w:r>
        <w:rPr>
          <w:rFonts w:hint="eastAsia" w:ascii="仿宋_GB2312"/>
          <w:color w:val="auto"/>
          <w:highlight w:val="none"/>
          <w:lang w:val="en-US" w:eastAsia="zh-CN"/>
        </w:rPr>
        <w:t>发展和改革委员会</w:t>
      </w:r>
      <w:r>
        <w:rPr>
          <w:rFonts w:hint="eastAsia" w:ascii="仿宋_GB2312"/>
          <w:color w:val="auto"/>
          <w:highlight w:val="none"/>
        </w:rPr>
        <w:t>、于田县财政局审核后，下发了《关于对</w:t>
      </w:r>
      <w:r>
        <w:rPr>
          <w:rFonts w:hint="eastAsia" w:ascii="仿宋_GB2312"/>
          <w:color w:val="auto"/>
          <w:highlight w:val="none"/>
          <w:lang w:eastAsia="zh-CN"/>
        </w:rPr>
        <w:t>于田县希吾勒乡防渗渠2024年中央财政以工代赈项目</w:t>
      </w:r>
      <w:r>
        <w:rPr>
          <w:rFonts w:hint="eastAsia" w:ascii="仿宋_GB2312"/>
          <w:color w:val="auto"/>
          <w:highlight w:val="none"/>
          <w:lang w:val="en-US" w:eastAsia="zh-CN"/>
        </w:rPr>
        <w:t>实施</w:t>
      </w:r>
      <w:r>
        <w:rPr>
          <w:rFonts w:hint="eastAsia" w:ascii="仿宋_GB2312"/>
          <w:color w:val="auto"/>
          <w:highlight w:val="none"/>
        </w:rPr>
        <w:t>方案的批复》（</w:t>
      </w:r>
      <w:r>
        <w:rPr>
          <w:rFonts w:hint="eastAsia" w:ascii="仿宋_GB2312" w:hAnsi="仿宋_GB2312" w:eastAsia="仿宋_GB2312" w:cs="仿宋_GB2312"/>
          <w:color w:val="auto"/>
          <w:highlight w:val="none"/>
        </w:rPr>
        <w:t>于发改项目〔2024〕21号</w:t>
      </w:r>
      <w:r>
        <w:rPr>
          <w:rFonts w:hint="eastAsia" w:ascii="仿宋_GB2312"/>
          <w:color w:val="auto"/>
          <w:highlight w:val="none"/>
        </w:rPr>
        <w:t>）。</w:t>
      </w:r>
    </w:p>
    <w:p w14:paraId="211AB758">
      <w:pPr>
        <w:pStyle w:val="52"/>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中央财政</w:t>
      </w:r>
      <w:r>
        <w:rPr>
          <w:rFonts w:hint="eastAsia" w:ascii="仿宋_GB2312"/>
          <w:color w:val="auto"/>
          <w:highlight w:val="none"/>
        </w:rPr>
        <w:t>以工代赈资金，文件依据：关于对</w:t>
      </w:r>
      <w:r>
        <w:rPr>
          <w:rFonts w:hint="eastAsia" w:ascii="仿宋_GB2312"/>
          <w:color w:val="auto"/>
          <w:highlight w:val="none"/>
          <w:lang w:eastAsia="zh-CN"/>
        </w:rPr>
        <w:t>于田县希吾勒乡防渗渠2024年中央财政以工代赈项目</w:t>
      </w:r>
      <w:r>
        <w:rPr>
          <w:rFonts w:hint="eastAsia" w:ascii="仿宋_GB2312"/>
          <w:color w:val="auto"/>
          <w:highlight w:val="none"/>
          <w:lang w:val="en-US" w:eastAsia="zh-CN"/>
        </w:rPr>
        <w:t>实施</w:t>
      </w:r>
      <w:r>
        <w:rPr>
          <w:rFonts w:hint="eastAsia" w:ascii="仿宋_GB2312"/>
          <w:color w:val="auto"/>
          <w:highlight w:val="none"/>
        </w:rPr>
        <w:t>方案的批复》（</w:t>
      </w:r>
      <w:r>
        <w:rPr>
          <w:rFonts w:hint="eastAsia" w:ascii="仿宋_GB2312" w:hAnsi="仿宋_GB2312" w:eastAsia="仿宋_GB2312" w:cs="仿宋_GB2312"/>
          <w:color w:val="auto"/>
          <w:highlight w:val="none"/>
        </w:rPr>
        <w:t>于发改项目〔2024〕21号</w:t>
      </w:r>
      <w:r>
        <w:rPr>
          <w:rFonts w:hint="eastAsia" w:ascii="仿宋_GB2312"/>
          <w:color w:val="auto"/>
          <w:highlight w:val="none"/>
        </w:rPr>
        <w:t>）。</w:t>
      </w:r>
    </w:p>
    <w:p w14:paraId="08907340">
      <w:pPr>
        <w:pStyle w:val="52"/>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1</w:t>
      </w:r>
      <w:r>
        <w:rPr>
          <w:rFonts w:hint="eastAsia" w:ascii="仿宋_GB2312"/>
          <w:color w:val="auto"/>
          <w:highlight w:val="none"/>
        </w:rPr>
        <w:t>月制订</w:t>
      </w:r>
      <w:r>
        <w:rPr>
          <w:rFonts w:hint="eastAsia" w:ascii="仿宋_GB2312"/>
          <w:color w:val="auto"/>
          <w:highlight w:val="none"/>
          <w:lang w:val="en-US" w:eastAsia="zh-CN"/>
        </w:rPr>
        <w:t>实施方案</w:t>
      </w:r>
      <w:r>
        <w:rPr>
          <w:rFonts w:hint="eastAsia" w:ascii="仿宋_GB2312"/>
          <w:color w:val="auto"/>
          <w:highlight w:val="none"/>
        </w:rPr>
        <w:t>（代可研）并得到批复，202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rPr>
        <w:t>月</w:t>
      </w:r>
      <w:r>
        <w:rPr>
          <w:rFonts w:hint="eastAsia" w:ascii="仿宋_GB2312" w:hAnsi="仿宋_GB2312" w:eastAsia="仿宋_GB2312" w:cs="仿宋_GB2312"/>
          <w:color w:val="auto"/>
          <w:highlight w:val="none"/>
          <w:lang w:val="en-US" w:eastAsia="zh-CN"/>
        </w:rPr>
        <w:t>15</w:t>
      </w:r>
      <w:r>
        <w:rPr>
          <w:rFonts w:hint="eastAsia" w:ascii="仿宋_GB2312" w:hAnsi="仿宋_GB2312" w:eastAsia="仿宋_GB2312" w:cs="仿宋_GB2312"/>
          <w:color w:val="auto"/>
          <w:highlight w:val="none"/>
        </w:rPr>
        <w:t>日通过</w:t>
      </w:r>
      <w:r>
        <w:rPr>
          <w:rFonts w:hint="eastAsia" w:ascii="仿宋_GB2312" w:hAnsi="仿宋_GB2312" w:eastAsia="仿宋_GB2312" w:cs="仿宋_GB2312"/>
          <w:color w:val="auto"/>
          <w:highlight w:val="none"/>
          <w:lang w:val="en-US" w:eastAsia="zh-CN"/>
        </w:rPr>
        <w:t>邀请招标</w:t>
      </w:r>
      <w:r>
        <w:rPr>
          <w:rFonts w:hint="eastAsia" w:ascii="仿宋_GB2312" w:hAnsi="仿宋_GB2312" w:eastAsia="仿宋_GB2312" w:cs="仿宋_GB2312"/>
          <w:color w:val="auto"/>
          <w:highlight w:val="none"/>
        </w:rPr>
        <w:t>确定主体工程施工单位</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5</w:t>
      </w:r>
      <w:r>
        <w:rPr>
          <w:rFonts w:hint="eastAsia" w:ascii="仿宋_GB2312"/>
          <w:color w:val="auto"/>
          <w:highlight w:val="none"/>
        </w:rPr>
        <w:t>月</w:t>
      </w:r>
      <w:r>
        <w:rPr>
          <w:rFonts w:hint="eastAsia" w:ascii="仿宋_GB2312"/>
          <w:color w:val="auto"/>
          <w:highlight w:val="none"/>
          <w:lang w:val="en-US" w:eastAsia="zh-CN"/>
        </w:rPr>
        <w:t>19</w:t>
      </w:r>
      <w:r>
        <w:rPr>
          <w:rFonts w:hint="eastAsia" w:ascii="仿宋_GB2312"/>
          <w:color w:val="auto"/>
          <w:highlight w:val="none"/>
        </w:rPr>
        <w:t>日完工。</w:t>
      </w:r>
    </w:p>
    <w:p w14:paraId="26AA413F">
      <w:pPr>
        <w:pStyle w:val="52"/>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8</w:t>
      </w:r>
      <w:r>
        <w:rPr>
          <w:rFonts w:hint="eastAsia" w:ascii="仿宋_GB2312"/>
          <w:color w:val="auto"/>
          <w:highlight w:val="none"/>
        </w:rPr>
        <w:t>月</w:t>
      </w:r>
      <w:r>
        <w:rPr>
          <w:rFonts w:hint="eastAsia" w:ascii="仿宋_GB2312"/>
          <w:color w:val="auto"/>
          <w:highlight w:val="none"/>
          <w:lang w:val="en-US" w:eastAsia="zh-CN"/>
        </w:rPr>
        <w:t>1</w:t>
      </w:r>
      <w:r>
        <w:rPr>
          <w:rFonts w:hint="eastAsia" w:ascii="仿宋_GB2312"/>
          <w:color w:val="auto"/>
          <w:highlight w:val="none"/>
        </w:rPr>
        <w:t>7日于田县发展和改革委员会，于田县乡村振兴局，财政局，档案局和参建单位联合竣工验收结果状况：合格。</w:t>
      </w:r>
    </w:p>
    <w:p w14:paraId="1D4486CD">
      <w:pPr>
        <w:pStyle w:val="52"/>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14:paraId="20CEEE0C">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于田县希吾勒乡防渗渠2024年中央财政以工代赈项目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3284EA06">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14:paraId="17968B43">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于田县希吾勒乡防渗渠2024年中央财政以工代赈项目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4C593F3C">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14:paraId="0D77D6E9">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08936B84">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14:paraId="23056809">
      <w:pPr>
        <w:pStyle w:val="52"/>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3A616A7A">
        <w:pPr>
          <w:pStyle w:val="13"/>
          <w:jc w:val="center"/>
        </w:pPr>
        <w:r>
          <w:fldChar w:fldCharType="begin"/>
        </w:r>
        <w:r>
          <w:instrText xml:space="preserve">PAGE   \* MERGEFORMAT</w:instrText>
        </w:r>
        <w:r>
          <w:fldChar w:fldCharType="separate"/>
        </w:r>
        <w:r>
          <w:rPr>
            <w:lang w:val="zh-CN"/>
          </w:rPr>
          <w:t>1</w:t>
        </w:r>
        <w:r>
          <w:fldChar w:fldCharType="end"/>
        </w:r>
      </w:p>
    </w:sdtContent>
  </w:sdt>
  <w:p w14:paraId="6BC3DBBE">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A8D9D">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ZDE4OWQyZTZjN2Q3OTIxMWJlMDcwZDdmMTcxMzI0Yzg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87733E"/>
    <w:rsid w:val="023D5371"/>
    <w:rsid w:val="03CC1050"/>
    <w:rsid w:val="08A02422"/>
    <w:rsid w:val="0A610ACF"/>
    <w:rsid w:val="0B562520"/>
    <w:rsid w:val="10AE331F"/>
    <w:rsid w:val="10F115AF"/>
    <w:rsid w:val="12C956B5"/>
    <w:rsid w:val="16A91EF8"/>
    <w:rsid w:val="1A3E7B0C"/>
    <w:rsid w:val="1AB96D8F"/>
    <w:rsid w:val="26BB1824"/>
    <w:rsid w:val="29AE7797"/>
    <w:rsid w:val="2ABA2FC2"/>
    <w:rsid w:val="2BB07C1E"/>
    <w:rsid w:val="2C9748C7"/>
    <w:rsid w:val="2F4B7B98"/>
    <w:rsid w:val="32ED060B"/>
    <w:rsid w:val="38E862C7"/>
    <w:rsid w:val="38F52DF0"/>
    <w:rsid w:val="39E80634"/>
    <w:rsid w:val="3B5E1651"/>
    <w:rsid w:val="3E982E81"/>
    <w:rsid w:val="41913B31"/>
    <w:rsid w:val="438A4CDB"/>
    <w:rsid w:val="454B3F14"/>
    <w:rsid w:val="46051AAF"/>
    <w:rsid w:val="466F1F67"/>
    <w:rsid w:val="467D49D5"/>
    <w:rsid w:val="48F86CBE"/>
    <w:rsid w:val="4A4E50E3"/>
    <w:rsid w:val="4DCF1539"/>
    <w:rsid w:val="558029E9"/>
    <w:rsid w:val="56692E08"/>
    <w:rsid w:val="56C46EC9"/>
    <w:rsid w:val="576B22D6"/>
    <w:rsid w:val="580213F8"/>
    <w:rsid w:val="5A47527D"/>
    <w:rsid w:val="5B5F589D"/>
    <w:rsid w:val="5C8E40CB"/>
    <w:rsid w:val="5DDB6CEC"/>
    <w:rsid w:val="637C49ED"/>
    <w:rsid w:val="66796D4B"/>
    <w:rsid w:val="674954E2"/>
    <w:rsid w:val="68297D70"/>
    <w:rsid w:val="68530645"/>
    <w:rsid w:val="6B3F2198"/>
    <w:rsid w:val="6B4813AC"/>
    <w:rsid w:val="6C0E6CF5"/>
    <w:rsid w:val="70E42B14"/>
    <w:rsid w:val="721B33C8"/>
    <w:rsid w:val="783168BD"/>
    <w:rsid w:val="7C5A2796"/>
    <w:rsid w:val="7D524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6848</Words>
  <Characters>7408</Characters>
  <Lines>9</Lines>
  <Paragraphs>15</Paragraphs>
  <TotalTime>22</TotalTime>
  <ScaleCrop>false</ScaleCrop>
  <LinksUpToDate>false</LinksUpToDate>
  <CharactersWithSpaces>7600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2025-12-15T09:27:12Z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