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39D0F3A">
      <w:pPr>
        <w:spacing w:before="120" w:after="120" w:line="540" w:lineRule="exact"/>
        <w:ind w:firstLine="883" w:firstLineChars="200"/>
        <w:jc w:val="center"/>
        <w:outlineLvl w:val="0"/>
        <w:rPr>
          <w:rFonts w:ascii="仿宋_GB2312" w:hAnsi="Arial"/>
          <w:b/>
          <w:sz w:val="44"/>
          <w:szCs w:val="44"/>
        </w:rPr>
      </w:pPr>
    </w:p>
    <w:p w14:paraId="6B7A7F5D">
      <w:pPr>
        <w:spacing w:line="540" w:lineRule="exact"/>
        <w:jc w:val="center"/>
        <w:rPr>
          <w:rFonts w:ascii="方正大标宋简体" w:hAnsi="华文中宋" w:eastAsia="方正大标宋简体" w:cs="宋体"/>
          <w:kern w:val="0"/>
          <w:sz w:val="52"/>
          <w:szCs w:val="52"/>
        </w:rPr>
      </w:pPr>
      <w:r>
        <w:rPr>
          <w:rFonts w:hint="eastAsia" w:ascii="方正大标宋简体" w:hAnsi="华文中宋" w:eastAsia="方正大标宋简体" w:cs="宋体"/>
          <w:kern w:val="0"/>
          <w:sz w:val="52"/>
          <w:szCs w:val="52"/>
        </w:rPr>
        <w:t>和田地区于田县乡村振兴衔接资金项目支出绩效自评报告</w:t>
      </w:r>
    </w:p>
    <w:p w14:paraId="47605FA8">
      <w:pPr>
        <w:spacing w:line="540" w:lineRule="exact"/>
        <w:ind w:firstLine="1040" w:firstLineChars="200"/>
        <w:jc w:val="center"/>
        <w:rPr>
          <w:rFonts w:ascii="方正大标宋简体" w:hAnsi="华文中宋" w:eastAsia="方正大标宋简体" w:cs="宋体"/>
          <w:kern w:val="0"/>
          <w:sz w:val="52"/>
          <w:szCs w:val="52"/>
        </w:rPr>
      </w:pPr>
    </w:p>
    <w:p w14:paraId="16DD9974">
      <w:pPr>
        <w:spacing w:line="540" w:lineRule="exact"/>
        <w:ind w:firstLine="720" w:firstLineChars="200"/>
        <w:jc w:val="center"/>
        <w:rPr>
          <w:rFonts w:hAnsi="宋体" w:cs="宋体"/>
          <w:kern w:val="0"/>
          <w:sz w:val="36"/>
          <w:szCs w:val="36"/>
        </w:rPr>
      </w:pPr>
      <w:r>
        <w:rPr>
          <w:rFonts w:hint="eastAsia" w:hAnsi="宋体" w:cs="宋体"/>
          <w:kern w:val="0"/>
          <w:sz w:val="36"/>
          <w:szCs w:val="36"/>
        </w:rPr>
        <w:t>（202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4</w:t>
      </w:r>
      <w:r>
        <w:rPr>
          <w:rFonts w:hint="eastAsia" w:hAnsi="宋体" w:cs="宋体"/>
          <w:kern w:val="0"/>
          <w:sz w:val="36"/>
          <w:szCs w:val="36"/>
        </w:rPr>
        <w:t>年度）</w:t>
      </w:r>
    </w:p>
    <w:p w14:paraId="7F7F91B4">
      <w:pPr>
        <w:spacing w:line="540" w:lineRule="exact"/>
        <w:ind w:firstLine="600" w:firstLineChars="200"/>
        <w:jc w:val="center"/>
        <w:rPr>
          <w:rFonts w:hAnsi="宋体" w:cs="宋体"/>
          <w:kern w:val="0"/>
          <w:sz w:val="30"/>
          <w:szCs w:val="30"/>
        </w:rPr>
      </w:pPr>
    </w:p>
    <w:p w14:paraId="70412381">
      <w:pPr>
        <w:spacing w:line="540" w:lineRule="exact"/>
        <w:ind w:firstLine="600" w:firstLineChars="200"/>
        <w:jc w:val="center"/>
        <w:rPr>
          <w:rFonts w:hAnsi="宋体" w:cs="宋体"/>
          <w:kern w:val="0"/>
          <w:sz w:val="30"/>
          <w:szCs w:val="30"/>
        </w:rPr>
      </w:pPr>
    </w:p>
    <w:p w14:paraId="2440CCD9">
      <w:pPr>
        <w:spacing w:line="540" w:lineRule="exact"/>
        <w:ind w:firstLine="600" w:firstLineChars="200"/>
        <w:jc w:val="center"/>
        <w:rPr>
          <w:rFonts w:hAnsi="宋体" w:cs="宋体"/>
          <w:kern w:val="0"/>
          <w:sz w:val="30"/>
          <w:szCs w:val="30"/>
        </w:rPr>
      </w:pPr>
    </w:p>
    <w:p w14:paraId="63497D8A">
      <w:pPr>
        <w:spacing w:line="540" w:lineRule="exact"/>
        <w:ind w:firstLine="600" w:firstLineChars="200"/>
        <w:jc w:val="center"/>
        <w:rPr>
          <w:rFonts w:hAnsi="宋体" w:cs="宋体"/>
          <w:kern w:val="0"/>
          <w:sz w:val="30"/>
          <w:szCs w:val="30"/>
        </w:rPr>
      </w:pPr>
    </w:p>
    <w:p w14:paraId="42A8C36B">
      <w:pPr>
        <w:spacing w:line="540" w:lineRule="exact"/>
        <w:ind w:firstLine="600" w:firstLineChars="200"/>
        <w:rPr>
          <w:rFonts w:hAnsi="宋体" w:cs="宋体"/>
          <w:kern w:val="0"/>
          <w:sz w:val="30"/>
          <w:szCs w:val="30"/>
        </w:rPr>
      </w:pPr>
    </w:p>
    <w:p w14:paraId="1777E420">
      <w:pPr>
        <w:spacing w:line="540" w:lineRule="exact"/>
        <w:ind w:firstLine="600" w:firstLineChars="200"/>
        <w:rPr>
          <w:rFonts w:hAnsi="宋体" w:cs="宋体"/>
          <w:kern w:val="0"/>
          <w:sz w:val="30"/>
          <w:szCs w:val="30"/>
        </w:rPr>
      </w:pPr>
    </w:p>
    <w:p w14:paraId="7A04594E">
      <w:pPr>
        <w:spacing w:line="540" w:lineRule="exact"/>
        <w:ind w:left="640" w:leftChars="200" w:firstLine="640" w:firstLineChars="200"/>
        <w:rPr>
          <w:rFonts w:ascii="仿宋" w:hAnsi="仿宋" w:eastAsia="仿宋" w:cs="仿宋"/>
          <w:szCs w:val="32"/>
        </w:rPr>
      </w:pPr>
    </w:p>
    <w:p w14:paraId="116F876E">
      <w:pPr>
        <w:spacing w:line="540" w:lineRule="exact"/>
        <w:ind w:left="640" w:leftChars="200" w:firstLine="640" w:firstLineChars="200"/>
        <w:rPr>
          <w:rFonts w:ascii="仿宋" w:hAnsi="仿宋" w:eastAsia="仿宋" w:cs="仿宋"/>
          <w:szCs w:val="32"/>
        </w:rPr>
      </w:pPr>
    </w:p>
    <w:p w14:paraId="05778E23">
      <w:pPr>
        <w:pStyle w:val="2"/>
        <w:rPr>
          <w:rFonts w:ascii="仿宋" w:hAnsi="仿宋" w:eastAsia="仿宋" w:cs="仿宋"/>
          <w:szCs w:val="32"/>
        </w:rPr>
      </w:pPr>
    </w:p>
    <w:p w14:paraId="7202F04B">
      <w:pPr>
        <w:pStyle w:val="2"/>
        <w:rPr>
          <w:rFonts w:ascii="仿宋" w:hAnsi="仿宋" w:eastAsia="仿宋" w:cs="仿宋"/>
          <w:szCs w:val="32"/>
        </w:rPr>
      </w:pPr>
    </w:p>
    <w:p w14:paraId="5A0C8C09">
      <w:pPr>
        <w:pStyle w:val="2"/>
        <w:rPr>
          <w:rFonts w:ascii="仿宋" w:hAnsi="仿宋" w:eastAsia="仿宋" w:cs="仿宋"/>
          <w:szCs w:val="32"/>
        </w:rPr>
      </w:pPr>
    </w:p>
    <w:p w14:paraId="725AFCD1">
      <w:pPr>
        <w:spacing w:line="540" w:lineRule="exact"/>
        <w:ind w:left="640" w:leftChars="200" w:firstLine="640" w:firstLineChars="200"/>
        <w:rPr>
          <w:rFonts w:ascii="仿宋" w:hAnsi="仿宋" w:eastAsia="仿宋" w:cs="仿宋"/>
          <w:szCs w:val="32"/>
        </w:rPr>
      </w:pPr>
    </w:p>
    <w:p w14:paraId="4A87A9D4">
      <w:pPr>
        <w:spacing w:line="540" w:lineRule="exact"/>
        <w:ind w:firstLine="1400" w:firstLineChars="500"/>
        <w:rPr>
          <w:rFonts w:hint="eastAsia" w:ascii="仿宋_GB2312" w:hAnsi="Times New Roman" w:eastAsia="仿宋_GB2312" w:cs="Times New Roman"/>
          <w:sz w:val="28"/>
          <w:szCs w:val="32"/>
          <w:lang w:val="zh-CN"/>
        </w:rPr>
      </w:pPr>
      <w:r>
        <w:rPr>
          <w:rFonts w:hint="eastAsia" w:ascii="仿宋_GB2312" w:hAnsi="Times New Roman" w:eastAsia="仿宋_GB2312" w:cs="Times New Roman"/>
          <w:sz w:val="28"/>
          <w:szCs w:val="32"/>
          <w:lang w:val="zh-CN"/>
        </w:rPr>
        <w:t>项目名称:于田县2024年牛羊养殖畜圈提升改造建设项目</w:t>
      </w:r>
    </w:p>
    <w:p w14:paraId="271188F7">
      <w:pPr>
        <w:spacing w:line="540" w:lineRule="exact"/>
        <w:ind w:firstLine="1400" w:firstLineChars="500"/>
        <w:rPr>
          <w:rFonts w:ascii="仿宋_GB2312" w:hAnsi="Times New Roman" w:eastAsia="仿宋_GB2312" w:cs="Times New Roman"/>
          <w:sz w:val="28"/>
          <w:szCs w:val="32"/>
          <w:lang w:val="zh-CN"/>
        </w:rPr>
      </w:pPr>
      <w:r>
        <w:rPr>
          <w:rFonts w:hint="eastAsia" w:ascii="仿宋_GB2312" w:hAnsi="Times New Roman" w:eastAsia="仿宋_GB2312" w:cs="Times New Roman"/>
          <w:sz w:val="28"/>
          <w:szCs w:val="32"/>
          <w:lang w:val="zh-CN"/>
        </w:rPr>
        <w:t>实施单位(公章):于田县农业农村局</w:t>
      </w:r>
    </w:p>
    <w:p w14:paraId="234A5FFD">
      <w:pPr>
        <w:spacing w:line="540" w:lineRule="exact"/>
        <w:ind w:firstLine="1400" w:firstLineChars="500"/>
        <w:rPr>
          <w:rFonts w:ascii="仿宋_GB2312" w:hAnsi="Times New Roman" w:eastAsia="仿宋_GB2312" w:cs="Times New Roman"/>
          <w:sz w:val="28"/>
          <w:szCs w:val="32"/>
          <w:lang w:val="zh-CN"/>
        </w:rPr>
      </w:pPr>
      <w:r>
        <w:rPr>
          <w:rFonts w:hint="eastAsia" w:ascii="仿宋_GB2312" w:hAnsi="Times New Roman" w:eastAsia="仿宋_GB2312" w:cs="Times New Roman"/>
          <w:sz w:val="28"/>
          <w:szCs w:val="32"/>
          <w:lang w:val="zh-CN"/>
        </w:rPr>
        <w:t>主管部门(公章):于田县农业农村局</w:t>
      </w:r>
    </w:p>
    <w:p w14:paraId="6CF99717">
      <w:pPr>
        <w:spacing w:line="540" w:lineRule="exact"/>
        <w:ind w:firstLine="1400" w:firstLineChars="500"/>
        <w:rPr>
          <w:rFonts w:ascii="仿宋_GB2312" w:hAnsi="Times New Roman" w:eastAsia="仿宋_GB2312" w:cs="Times New Roman"/>
          <w:sz w:val="28"/>
          <w:szCs w:val="32"/>
          <w:lang w:val="zh-CN"/>
        </w:rPr>
      </w:pPr>
      <w:r>
        <w:rPr>
          <w:rFonts w:hint="eastAsia" w:ascii="仿宋_GB2312" w:hAnsi="Times New Roman" w:eastAsia="仿宋_GB2312" w:cs="Times New Roman"/>
          <w:sz w:val="28"/>
          <w:szCs w:val="32"/>
          <w:lang w:val="zh-CN"/>
        </w:rPr>
        <w:t>项目负责人(签章):亚森·阿不都外力</w:t>
      </w:r>
    </w:p>
    <w:p w14:paraId="73AEF9D1">
      <w:pPr>
        <w:spacing w:line="540" w:lineRule="exact"/>
        <w:ind w:firstLine="1400" w:firstLineChars="500"/>
        <w:rPr>
          <w:rFonts w:ascii="仿宋_GB2312" w:hAnsi="Times New Roman" w:eastAsia="仿宋_GB2312" w:cs="Times New Roman"/>
          <w:sz w:val="28"/>
          <w:szCs w:val="32"/>
          <w:lang w:val="zh-CN"/>
        </w:rPr>
      </w:pPr>
      <w:r>
        <w:rPr>
          <w:rFonts w:hint="eastAsia" w:ascii="仿宋_GB2312" w:hAnsi="Times New Roman" w:eastAsia="仿宋_GB2312" w:cs="Times New Roman"/>
          <w:sz w:val="28"/>
          <w:szCs w:val="32"/>
          <w:lang w:val="zh-CN"/>
        </w:rPr>
        <w:t>填报时间:202</w:t>
      </w:r>
      <w:r>
        <w:rPr>
          <w:rFonts w:hint="eastAsia" w:ascii="仿宋_GB2312" w:hAnsi="Times New Roman" w:eastAsia="仿宋_GB2312" w:cs="Times New Roman"/>
          <w:sz w:val="28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28"/>
          <w:szCs w:val="32"/>
          <w:lang w:val="zh-CN"/>
        </w:rPr>
        <w:t>年1月</w:t>
      </w:r>
      <w:r>
        <w:rPr>
          <w:rFonts w:hint="eastAsia" w:ascii="仿宋_GB2312" w:hAnsi="Times New Roman" w:eastAsia="仿宋_GB2312" w:cs="Times New Roman"/>
          <w:sz w:val="28"/>
          <w:szCs w:val="32"/>
          <w:lang w:val="en-US" w:eastAsia="zh-CN"/>
        </w:rPr>
        <w:t>15</w:t>
      </w:r>
      <w:r>
        <w:rPr>
          <w:rFonts w:hint="eastAsia" w:ascii="仿宋_GB2312" w:hAnsi="Times New Roman" w:eastAsia="仿宋_GB2312" w:cs="Times New Roman"/>
          <w:sz w:val="28"/>
          <w:szCs w:val="32"/>
          <w:lang w:val="zh-CN"/>
        </w:rPr>
        <w:t>日</w:t>
      </w:r>
    </w:p>
    <w:p w14:paraId="03C0557F">
      <w:pPr>
        <w:spacing w:line="540" w:lineRule="exact"/>
        <w:ind w:firstLine="640" w:firstLineChars="200"/>
      </w:pPr>
    </w:p>
    <w:p w14:paraId="7720115F">
      <w:pPr>
        <w:spacing w:line="540" w:lineRule="exact"/>
        <w:ind w:firstLine="640" w:firstLineChars="200"/>
        <w:rPr>
          <w:rFonts w:ascii="仿宋_GB2312" w:hAnsi="仿宋_GB2312" w:cs="仿宋_GB2312"/>
          <w:kern w:val="0"/>
          <w:szCs w:val="32"/>
          <w:lang w:bidi="en-US"/>
        </w:rPr>
      </w:pPr>
    </w:p>
    <w:p w14:paraId="78CED2B4">
      <w:pPr>
        <w:spacing w:line="540" w:lineRule="exact"/>
        <w:ind w:firstLine="627" w:firstLineChars="200"/>
        <w:rPr>
          <w:rStyle w:val="21"/>
          <w:rFonts w:hint="eastAsia" w:ascii="黑体" w:hAnsi="黑体" w:eastAsia="黑体" w:cs="Times New Roman"/>
          <w:spacing w:val="-4"/>
          <w:szCs w:val="32"/>
        </w:rPr>
      </w:pPr>
    </w:p>
    <w:p w14:paraId="04458100">
      <w:pPr>
        <w:spacing w:line="540" w:lineRule="exact"/>
        <w:ind w:firstLine="627" w:firstLineChars="200"/>
        <w:rPr>
          <w:rStyle w:val="21"/>
          <w:rFonts w:ascii="黑体" w:hAnsi="黑体" w:eastAsia="黑体" w:cs="Times New Roman"/>
          <w:spacing w:val="-4"/>
          <w:szCs w:val="32"/>
        </w:rPr>
      </w:pPr>
      <w:r>
        <w:rPr>
          <w:rStyle w:val="21"/>
          <w:rFonts w:hint="eastAsia" w:ascii="黑体" w:hAnsi="黑体" w:eastAsia="黑体" w:cs="Times New Roman"/>
          <w:spacing w:val="-4"/>
          <w:szCs w:val="32"/>
        </w:rPr>
        <w:t>一、绩效目标分解下达情况</w:t>
      </w:r>
    </w:p>
    <w:p w14:paraId="541207A5">
      <w:pPr>
        <w:spacing w:line="540" w:lineRule="exact"/>
        <w:ind w:firstLine="546" w:firstLineChars="200"/>
        <w:rPr>
          <w:sz w:val="28"/>
          <w:szCs w:val="28"/>
        </w:rPr>
      </w:pPr>
      <w:r>
        <w:rPr>
          <w:rFonts w:hint="eastAsia" w:ascii="楷体_GB2312" w:hAnsi="楷体" w:cs="Times New Roman"/>
          <w:b/>
          <w:spacing w:val="-4"/>
          <w:sz w:val="28"/>
          <w:szCs w:val="28"/>
        </w:rPr>
        <w:t>（一）财政专项乡村振兴衔接资金下达预算及项目情况</w:t>
      </w:r>
    </w:p>
    <w:p w14:paraId="0D676CF8">
      <w:pPr>
        <w:pStyle w:val="54"/>
        <w:spacing w:line="540" w:lineRule="exact"/>
        <w:ind w:left="3" w:right="3" w:firstLine="562"/>
        <w:rPr>
          <w:rFonts w:ascii="仿宋_GB2312"/>
          <w:b/>
          <w:color w:val="auto"/>
          <w:sz w:val="28"/>
          <w:szCs w:val="28"/>
        </w:rPr>
      </w:pPr>
      <w:r>
        <w:rPr>
          <w:rFonts w:hint="eastAsia" w:ascii="仿宋_GB2312"/>
          <w:b/>
          <w:color w:val="auto"/>
          <w:sz w:val="28"/>
          <w:szCs w:val="28"/>
        </w:rPr>
        <w:t>1.下达预算情况</w:t>
      </w:r>
    </w:p>
    <w:p w14:paraId="60EFCE3A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本项目根据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2024年3月27日，于田县民族宗教事务局和于田县财政局联合审批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《关于对于田县2024年牛羊养殖畜圈提升改造建设项目实施方案的批复》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于民宗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[202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]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号）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批准项目总投资167万元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，资金来源于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乡村振兴衔接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资金。预算资金到位率为100.00%。</w:t>
      </w:r>
    </w:p>
    <w:p w14:paraId="31C5D719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zh-CN"/>
        </w:rPr>
        <w:t>2.项目实施背景</w:t>
      </w:r>
    </w:p>
    <w:p w14:paraId="66096370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以习近平新时代中国特色社会主义思想为指导，深入贯彻落实习 近平总书记关于“三农”工作的重要论述，深入贯彻党的二十大和二 十届历次全会精神，贯彻落实第三次中央新疆工作座谈会精神，贯彻 落实习近平总书记视察新疆重要讲话重要指示精神，贯彻落实自治区 党委十届五次全会精神，完整准确贯彻新时代党的治疆方略，立足新 发展阶段、贯彻新发展理念、构建新发展格局，以高质量发展为主题， 经济社会发展、统筹发展和安全，推动农区畜牧业振兴，因地制宜多 模式发展肉羊产业，实施肉羊综合产能提升工程，稳步提高羊肉产能， 持续推进肉牛增产和奶业振兴，加快发展马、生猪、家禽和其他特色 养殖业，支持畜牧龙头企业发展壮大，做好饲草料保障供应，实现畜 牧业全面振兴，努力将新疆打造成全国重要的优质畜产品生产基地。 《关于促进新疆畜牧业高质量发展的意见》新党办发〔2020〕7 号提出新疆应建立健全畜牧业产业体系、生产体系、经营体系。农区 畜牧业专业化、规模化、集约化水平进一步提升，农业结构进一步优 化，畜牧业连接种植业与加工业，支撑旅游业、服务业，带动一、二、 三产业有效融合的中轴作用进一步凸显，带贫益贫机制进一步完善， 保供给促增收、推进乡村产业振兴的支柱地位进一步巩固，质量效益 不断提升。力争用五年时间，培育形成 3 至 5 个产值百亿元以上、在 国内具有一定影响力的畜牧产业集群，全区肉类总产达到 220 万吨。 《国务院办公厅关于促进畜牧业高质量发展的意见》（国办发 〔2020〕310 号）意见指出发展适度规模经营。因地制宜发展规模化于田县 2024 年牛羊养殖畜圈提升改造建设项目实施方案 6 养殖，引导养殖场（户）改造提升基础设施条件，扩大养殖规模，提 升标准化养殖水平。加快养殖专业合作社和现代家庭牧场发展，鼓励 其以产权、资金、劳动、技术、产品为纽带，开展合作和联合经营。 鼓励畜禽养殖龙头企业发挥引领带动作用，与养殖专业合作社、家庭 牧场紧密合作，通过统一生产、统一服务、统一营销、技术共享、品 牌共创等方式，形成稳定的产业联合体。完善畜禽标准化饲养管理规 程，开展畜禽养殖标准化示范创建。</w:t>
      </w:r>
    </w:p>
    <w:p w14:paraId="23C2F14C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畜牧业是农业的重要组成部分，推进畜牧业快速发展是农业高效 发展的重要举措，也是乡村振兴的基础工作；畜产品是人民群众消费 的重要食品，畜牧业持续高效发展，对保障国家粮食安全发挥了极其 重要的作用；畜牧业比较效益高、商品率高、变现快，是发展农村经 济，提高职工收入的支柱产业；畜牧业是承工启农的中轴产业，上连 畜产品加工业，下带饲料工业和种植业，可以使农副产品转化增值， 对推进农业提质增效，优化农业产业结构，全面提升产业链、供应链 现代化水平极其重要。于田县耕地资源稀缺已成为制约农业发展的重 要瓶颈，而畜牧业受耕地制约小，能够借用饲草料等大量外部资源， 创造出数倍于现有耕地承载力的产值和效益，必将成为于田县畜牧业 发展的突破口和重要增长极。 于田县积极响应国家和自治区政策规划，提出着力推动农业产业 化、市场化发展，调优结构，转变方式，打牢基础，不断加快农牧业 现代化发展步伐。围绕“稳粮、优棉、增菜、促经、兴果、强畜”思 路，更新工作理念，推动一产上水平，推进畜群畜种结构合理化、牲 畜品种优良化、生产经营产业化、疾病防治网格化和产品营销市场化。 </w:t>
      </w:r>
    </w:p>
    <w:p w14:paraId="7FC4E1DF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于田县 2024 年牛羊养殖畜圈提升改造建设项目实施方案为于田县供应农产品。发展牛羊养殖，利用现有土地提质增效，可以为县城及各乡镇提供新鲜的牛羊肉，保障食品供应和改善食品安全。综合以上因素，为了实现巩固脱贫攻坚成果、提高农牧民的生活水平、满足市场需求以及促进辖区各村的可持续发展等目标而选择建设2024年巩固拓展脱贫攻坚成果到户补助项目。</w:t>
      </w:r>
    </w:p>
    <w:p w14:paraId="3677754B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由于上述原因开展于田县2024年牛羊养殖畜圈提升改造建设项目，本项目由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于田县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农业农村局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主管，于田县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农业农村局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负责实施，项目施工期为202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月-202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月。</w:t>
      </w:r>
    </w:p>
    <w:p w14:paraId="69E5B9F8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通过牲畜养殖设施维修改造项目建设，于田县的养殖业及种植产 业将得到极大的提升；农牧民自我积累和自我发展能力明显增强，逐 步实现“生产发展、生活宽裕、乡风文明、村容整洁、管理民主”的 社会主义新农村建设目标。</w:t>
      </w:r>
    </w:p>
    <w:p w14:paraId="6CEC60B5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zh-CN"/>
        </w:rPr>
        <w:t>3、项目实施依据及范围</w:t>
      </w:r>
    </w:p>
    <w:p w14:paraId="2F1D8E1D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本项目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于田县民族宗教事务局和于田县财政局联合审批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《关于对于田县2024年牛羊养殖畜圈提升改造建设项目实施方案的批复》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于民宗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[202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]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号）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批准项目总投资167万元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,实施范围涉及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14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个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乡镇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即于田县加依乡、英巴格乡、科克亚乡、斯也克乡，木尕拉镇、先 拜把扎镇、兰干乡、喀尔克乡、阿热勒乡、奥义托格拉克乡、托格日 尕孜乡、阿日希乡、希吾勒乡、兰干博孜亚农场等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</w:p>
    <w:p w14:paraId="7D24F56D">
      <w:pPr>
        <w:spacing w:line="54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4、项目基本性质及类别</w:t>
      </w:r>
    </w:p>
    <w:p w14:paraId="385E8D09">
      <w:pPr>
        <w:spacing w:line="54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于田县2024年牛羊养殖畜圈提升改造建设项目性质为资产收益类项目，属于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乡村振兴衔接</w:t>
      </w:r>
      <w:r>
        <w:rPr>
          <w:rFonts w:hint="eastAsia" w:ascii="仿宋" w:hAnsi="仿宋" w:eastAsia="仿宋" w:cs="仿宋"/>
          <w:sz w:val="28"/>
          <w:szCs w:val="28"/>
        </w:rPr>
        <w:t>资金项目。</w:t>
      </w:r>
    </w:p>
    <w:p w14:paraId="280E02BD">
      <w:pPr>
        <w:spacing w:line="540" w:lineRule="exact"/>
        <w:ind w:firstLine="546" w:firstLineChars="200"/>
        <w:rPr>
          <w:rStyle w:val="21"/>
          <w:rFonts w:hint="eastAsia" w:ascii="仿宋" w:hAnsi="仿宋" w:eastAsia="仿宋" w:cs="仿宋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spacing w:val="-4"/>
          <w:sz w:val="28"/>
          <w:szCs w:val="28"/>
        </w:rPr>
        <w:t>（二）财政专项乡村振兴衔接资金项目绩效目标设定情况</w:t>
      </w:r>
    </w:p>
    <w:p w14:paraId="70AE1986">
      <w:pPr>
        <w:spacing w:line="54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1.项目绩效总体目标</w:t>
      </w:r>
    </w:p>
    <w:p w14:paraId="3B6F3DF5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于田县2024年牛羊养殖畜圈提升改造建设项目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总投资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167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万元，全部申请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eastAsia="zh-CN"/>
        </w:rPr>
        <w:t>少数民族发展</w:t>
      </w:r>
      <w:r>
        <w:rPr>
          <w:rFonts w:hint="eastAsia" w:ascii="仿宋" w:hAnsi="仿宋" w:eastAsia="仿宋" w:cs="仿宋"/>
          <w:sz w:val="28"/>
          <w:szCs w:val="28"/>
        </w:rPr>
        <w:t>资金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。主要内容为：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 xml:space="preserve">共补助农户 142 户，补助资金 167 万元，收益于田县 2024 年牛羊养殖畜圈提升改造建设项目实施方案 2 农户对 14 个乡镇困难户中的牛羊养殖户选育，农户以资源方式对现 有圈舍进行提升改造，青贮窖建设及购置饲草料加工设备，每户按照 实际情况进行补助，先建后补形势农户自主申报、合法和合规、精准 聚焦帮扶对象产业发展需求，明确补助类型、补助标准、补助方式、 验收标准等进行补助。 </w:t>
      </w:r>
    </w:p>
    <w:p w14:paraId="16C417DD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本次建设建筑具体内容及规模 （1）于田县2024年牛羊养殖畜圈提升改造建设项目，共建142座羊圈，10座青贮窖，购置1台铡草机。危房畜圈重建（新建）圈舍72座（单体面积60平方米，砖木结构），每户补助15000元，涉及资金预计108万元，层数：地上1层，高度：3.30米（室外地面至屋脊），室内外高差0.15米。结构形式：砖木结构，基础形式：条形基础；就地加固节能提升的圈舍不低于60平方米59座59户，每户补助7000元，涉及资金预计41.3万元；10座青贮窖，每户补助10000元，涉及补助资金10万元，每个单体建筑面积：35.87平方米，总建筑面积：358.70平方米，高度：地上1米，地下1米。结构形式：砖混结构，基础形式：条形基础；购买铡草机1户1台，补助资金5000元；（2）前期费用：实施方案编制费（带图纸）2万元，测绘费5.2万元。</w:t>
      </w:r>
    </w:p>
    <w:p w14:paraId="478CEC24">
      <w:pPr>
        <w:pStyle w:val="54"/>
        <w:spacing w:line="540" w:lineRule="exact"/>
        <w:ind w:left="3" w:right="3" w:firstLine="562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2.具体绩效指标</w:t>
      </w:r>
    </w:p>
    <w:p w14:paraId="4D6E539F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根据《自治区财政专项扶贫资金绩效管理操作指南》（新财预〔2019〕170号）的规定，结合项目具体情况，本项目共设置一级指标3个，二级指标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个，三级指标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个。</w:t>
      </w:r>
    </w:p>
    <w:p w14:paraId="3DEAA303">
      <w:pPr>
        <w:pStyle w:val="31"/>
        <w:spacing w:before="120" w:line="540" w:lineRule="exact"/>
        <w:ind w:left="0" w:leftChars="0" w:right="3" w:firstLine="562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二、绩效自评工作开展情况</w:t>
      </w:r>
    </w:p>
    <w:p w14:paraId="42DB1920">
      <w:pPr>
        <w:spacing w:line="540" w:lineRule="exact"/>
        <w:ind w:firstLine="546" w:firstLineChars="200"/>
        <w:rPr>
          <w:rStyle w:val="21"/>
          <w:rFonts w:hint="eastAsia" w:ascii="仿宋" w:hAnsi="仿宋" w:eastAsia="仿宋" w:cs="仿宋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spacing w:val="-4"/>
          <w:sz w:val="28"/>
          <w:szCs w:val="28"/>
        </w:rPr>
        <w:t>（一）绩效自评工作开展范围</w:t>
      </w:r>
    </w:p>
    <w:p w14:paraId="340E3A19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本次自评范围涵盖项目总体绩效目标、各项绩效指标完成情况以及预算执行情况。</w:t>
      </w:r>
    </w:p>
    <w:p w14:paraId="57AA95EB">
      <w:pPr>
        <w:spacing w:line="540" w:lineRule="exact"/>
        <w:ind w:firstLine="546" w:firstLineChars="200"/>
        <w:rPr>
          <w:rStyle w:val="21"/>
          <w:rFonts w:hint="eastAsia" w:ascii="仿宋" w:hAnsi="仿宋" w:eastAsia="仿宋" w:cs="仿宋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spacing w:val="-4"/>
          <w:sz w:val="28"/>
          <w:szCs w:val="28"/>
        </w:rPr>
        <w:t>（二）绩效自评工作对象</w:t>
      </w:r>
    </w:p>
    <w:p w14:paraId="3880CCE1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本次绩效自评遵循《中央财政衔接推进乡村振兴补助资金管理办法》的通知（财农〔2021〕19号）、《新疆维吾尔自治区财政财政衔接推进乡村振兴补助资金管理办法》（新财规〔2021〕11号）、《自治区财政专项扶贫资金绩效管理操作指南》（新财预〔2019〕170号）等相关政策文件与规定，对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于田县2024年牛羊养殖畜圈提升改造建设项目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资金的使用管理、项目产出、综合效益等进行评价。</w:t>
      </w:r>
    </w:p>
    <w:p w14:paraId="5700FA28">
      <w:pPr>
        <w:spacing w:line="540" w:lineRule="exact"/>
        <w:ind w:firstLine="546" w:firstLineChars="200"/>
        <w:rPr>
          <w:rStyle w:val="21"/>
          <w:rFonts w:hint="eastAsia" w:ascii="仿宋" w:hAnsi="仿宋" w:eastAsia="仿宋" w:cs="仿宋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spacing w:val="-4"/>
          <w:sz w:val="28"/>
          <w:szCs w:val="28"/>
        </w:rPr>
        <w:t>（三）绩效自评工作方式</w:t>
      </w:r>
    </w:p>
    <w:p w14:paraId="34237B37">
      <w:pPr>
        <w:pStyle w:val="35"/>
        <w:spacing w:line="54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1.前期准备</w:t>
      </w:r>
    </w:p>
    <w:p w14:paraId="3560CEF5">
      <w:pPr>
        <w:pStyle w:val="54"/>
        <w:spacing w:line="540" w:lineRule="exact"/>
        <w:ind w:left="3" w:right="0" w:rightChars="0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202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年，认真学习相关要求与规定，成立绩效自评工作组，作为绩效自评工作具体实施机构。成员构成如下：</w:t>
      </w:r>
    </w:p>
    <w:p w14:paraId="54915885">
      <w:pPr>
        <w:pStyle w:val="54"/>
        <w:spacing w:line="540" w:lineRule="exact"/>
        <w:ind w:left="3" w:right="3" w:firstLine="56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组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长：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黄峰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农业农村局党组书记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                                             </w:t>
      </w:r>
    </w:p>
    <w:p w14:paraId="00E7CE3C">
      <w:pPr>
        <w:pStyle w:val="54"/>
        <w:spacing w:line="540" w:lineRule="exact"/>
        <w:ind w:left="0" w:leftChars="0" w:right="3"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副组长：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亚森江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·阿不都外力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农业农村局局长                                   </w:t>
      </w:r>
    </w:p>
    <w:p w14:paraId="34FC66D2">
      <w:pPr>
        <w:pStyle w:val="54"/>
        <w:spacing w:line="540" w:lineRule="exact"/>
        <w:ind w:left="3" w:right="3" w:firstLine="56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成    员：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杨志杰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项目办主任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                      </w:t>
      </w:r>
    </w:p>
    <w:p w14:paraId="7DFB6D8A">
      <w:pPr>
        <w:pStyle w:val="54"/>
        <w:spacing w:line="540" w:lineRule="exact"/>
        <w:ind w:right="3" w:firstLine="1960" w:firstLineChars="7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麦图迪·白克日  办公室负责畜牧项目干部</w:t>
      </w:r>
    </w:p>
    <w:p w14:paraId="255A1CCC">
      <w:pPr>
        <w:pStyle w:val="54"/>
        <w:spacing w:line="540" w:lineRule="exact"/>
        <w:ind w:left="3" w:right="3" w:firstLine="1960" w:firstLineChars="7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张庆荣          财务科科长</w:t>
      </w:r>
    </w:p>
    <w:p w14:paraId="1E7EE36D">
      <w:pPr>
        <w:pStyle w:val="54"/>
        <w:spacing w:line="540" w:lineRule="exact"/>
        <w:ind w:left="3" w:right="3" w:firstLine="1960" w:firstLineChars="7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阿米娜·阿不都拉  负责畜牧项目会计</w:t>
      </w:r>
    </w:p>
    <w:p w14:paraId="0ECB6A7A">
      <w:pPr>
        <w:pStyle w:val="54"/>
        <w:spacing w:line="540" w:lineRule="exact"/>
        <w:ind w:left="3" w:right="3" w:firstLine="56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忙尼沙·买色地    负责畜牧项目出纳</w:t>
      </w:r>
    </w:p>
    <w:p w14:paraId="1F9644DF">
      <w:pPr>
        <w:pStyle w:val="54"/>
        <w:spacing w:line="540" w:lineRule="exact"/>
        <w:ind w:left="3" w:right="3" w:firstLine="56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    布麦热木·阿布都卡迪  档案管理员</w:t>
      </w:r>
    </w:p>
    <w:p w14:paraId="6DC87BF0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办公室负责项目的计划制定、实施，督查、指导相关单位共同做好项目管理工作。切实把该项目作为畜牧建设的重要举措来抓，加强领导，明确分工，落实责任，密切配合，形成合力，推动该项目顺利实施。由农业农村局牵头，负责整个项目的统筹安排和经费使用管理工作，实现分级管理制度。</w:t>
      </w:r>
    </w:p>
    <w:p w14:paraId="0469ACE0">
      <w:pPr>
        <w:pStyle w:val="35"/>
        <w:spacing w:before="0" w:beforeLines="0" w:line="54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2.组织实施</w:t>
      </w:r>
    </w:p>
    <w:p w14:paraId="38BDCC51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成立绩效自评工作组后，经评价组通过实地调研等方式，采用综合分析法对项目的决策、管理、绩效进行的综合评价分析。</w:t>
      </w:r>
    </w:p>
    <w:p w14:paraId="5EE9709B">
      <w:pPr>
        <w:pStyle w:val="35"/>
        <w:spacing w:before="0" w:beforeLines="0" w:line="54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3.分析评价。</w:t>
      </w:r>
    </w:p>
    <w:p w14:paraId="776C6B85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首先按照指标体系进行定量、定性分析。其次开展量化打分、综合评价工作，形成初步评价结论。最后归纳整体项目情况与存在问题，撰写绩效自评报告。</w:t>
      </w:r>
    </w:p>
    <w:p w14:paraId="71C22D72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（1）绩效自评指标体系</w:t>
      </w:r>
    </w:p>
    <w:p w14:paraId="270DB7AB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按照《自治区财政专项扶贫资金绩效管理操作指南》（新财预〔2019〕170号）文件要求，并根据项目各项指标重要程度确定二级指标的分值，并对核心指标赋予更高的权重。其中：数量指标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分、质量指标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分，时效指标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分、成本指标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14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分、社会效益指标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分、可持续影响指标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分、满意度指标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分、预算资金执行率10分，满分100分。</w:t>
      </w:r>
    </w:p>
    <w:p w14:paraId="7433F04C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（2）绩效自评方法</w:t>
      </w:r>
    </w:p>
    <w:p w14:paraId="1ED7EEEE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本次绩效自评采用比较法和综合分析法对项目资金的使用管理、项目产出、综合效益等进行评价。</w:t>
      </w:r>
    </w:p>
    <w:p w14:paraId="1F65D68D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（3）绩效自评标准</w:t>
      </w:r>
    </w:p>
    <w:p w14:paraId="72630D85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绩效评价标准通常包括计划标准、行业标准、历史标准等，用于对绩效指标完成情况进行比较。本次评价主要采用了计划标准，以预先制定的目标、计划、预算、定额等作为评价标准，对比分析项目产出、效益的完成情况。</w:t>
      </w:r>
    </w:p>
    <w:p w14:paraId="63AE9C60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（4）绩效自评等级</w:t>
      </w:r>
    </w:p>
    <w:p w14:paraId="59B2C003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绩效自评总分值100分，根据评分结果，90（含）-100分为优、80（含）-90分为良、60（含）-80分为中、60分以下为差。</w:t>
      </w:r>
    </w:p>
    <w:p w14:paraId="67D89B1C">
      <w:pPr>
        <w:pStyle w:val="31"/>
        <w:spacing w:before="120" w:line="540" w:lineRule="exact"/>
        <w:ind w:leftChars="0" w:right="3" w:firstLine="562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三、绩效目标自评完成情况分析</w:t>
      </w:r>
    </w:p>
    <w:p w14:paraId="57205570">
      <w:pPr>
        <w:spacing w:line="540" w:lineRule="exact"/>
        <w:ind w:firstLine="546" w:firstLineChars="200"/>
        <w:rPr>
          <w:rStyle w:val="21"/>
          <w:rFonts w:hint="eastAsia" w:ascii="仿宋" w:hAnsi="仿宋" w:eastAsia="仿宋" w:cs="仿宋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spacing w:val="-4"/>
          <w:sz w:val="28"/>
          <w:szCs w:val="28"/>
        </w:rPr>
        <w:t>（一）资金投入情况分析</w:t>
      </w:r>
    </w:p>
    <w:p w14:paraId="2870CA97">
      <w:pPr>
        <w:pStyle w:val="35"/>
        <w:spacing w:line="54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1.项目资金到位情况分析</w:t>
      </w:r>
    </w:p>
    <w:p w14:paraId="19E20B6E">
      <w:pPr>
        <w:pStyle w:val="54"/>
        <w:spacing w:line="540" w:lineRule="exact"/>
        <w:ind w:left="0" w:leftChars="0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于田县2024年牛羊养殖畜圈提升改造建设项目预算安排总额为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167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万元，其中：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少数民族发展资金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资金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167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万元。预算资金到位率为100.00%。</w:t>
      </w:r>
    </w:p>
    <w:p w14:paraId="18C91035">
      <w:pPr>
        <w:pStyle w:val="54"/>
        <w:spacing w:line="540" w:lineRule="exact"/>
        <w:ind w:left="0" w:leftChars="0" w:right="3" w:firstLine="562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2.项目资金执行情况分析</w:t>
      </w:r>
    </w:p>
    <w:p w14:paraId="0FE8C583">
      <w:pPr>
        <w:pStyle w:val="54"/>
        <w:spacing w:line="540" w:lineRule="exact"/>
        <w:ind w:left="0" w:leftChars="0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于田县2024年牛羊养殖畜圈提升改造建设项目预算投入资金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167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万元，实际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lang w:eastAsia="zh-CN"/>
        </w:rPr>
        <w:t>完成投资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金额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167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万元，实际支出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167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万元，预算资金执行率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100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%。</w:t>
      </w:r>
    </w:p>
    <w:p w14:paraId="3C145410">
      <w:pPr>
        <w:pStyle w:val="35"/>
        <w:spacing w:line="54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3.项目资金管理情况分析</w:t>
      </w:r>
    </w:p>
    <w:p w14:paraId="4EF708F6">
      <w:pPr>
        <w:pStyle w:val="54"/>
        <w:spacing w:line="540" w:lineRule="exact"/>
        <w:ind w:left="0" w:leftChars="0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资金使用和管理按照关于印发《中央财政衔接推进乡村振兴补助资金管理办法》的通知（财农〔2021〕19号）、《新疆维吾尔自治区财政财政衔接推进乡村振兴补助资金管理办法》（新财规〔2021〕11号）等相关文件要求。项目实施单位依据项目计划，提出支付申请并提供相关真实、合规的证明材料，制定资金使用计划，经审核后按照国库集中支付管理制度的规定和程序及时支付资金。资金的拨付过程有完整的审批程序和手续，不存在截留、挤占、挪用等情况。</w:t>
      </w:r>
    </w:p>
    <w:p w14:paraId="0CB5BA22">
      <w:pPr>
        <w:pStyle w:val="54"/>
        <w:spacing w:line="540" w:lineRule="exact"/>
        <w:ind w:leftChars="0" w:right="3" w:firstLine="562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4.项目管理情况分析</w:t>
      </w:r>
    </w:p>
    <w:p w14:paraId="587175AF">
      <w:pPr>
        <w:pStyle w:val="54"/>
        <w:spacing w:line="540" w:lineRule="exact"/>
        <w:ind w:left="0" w:leftChars="0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在项目实施中，于田县农业农村局建立了项目管理制度，用以保障本项目的顺利实施。项目的实施遵守相关法律法规和业务管理规定，项目资料齐全并及时归档。已建立项目监督检查机制，不定期对项目进度情况进行督导检查，对检查过程中发现的问题及时督促整改，确保了项目按时保质完成。</w:t>
      </w:r>
    </w:p>
    <w:p w14:paraId="34537379">
      <w:pPr>
        <w:spacing w:line="540" w:lineRule="exact"/>
        <w:ind w:firstLine="546" w:firstLineChars="200"/>
        <w:rPr>
          <w:rStyle w:val="21"/>
          <w:rFonts w:hint="eastAsia" w:ascii="仿宋" w:hAnsi="仿宋" w:eastAsia="仿宋" w:cs="仿宋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spacing w:val="-4"/>
          <w:sz w:val="28"/>
          <w:szCs w:val="28"/>
        </w:rPr>
        <w:t>（二）绩效目标完成情况分析</w:t>
      </w:r>
    </w:p>
    <w:p w14:paraId="74605691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本项目在202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年截止12月底，本次建设完成（1）于田县2024年牛羊养殖畜圈提升改造建设项目，共建142座羊圈，10座青贮窖，购置1台铡草机。危房畜圈重建（新建）圈舍72座（单体面积60平方米，砖木结构），每户补助15000元，涉及资金预计108万元，就地加固节能提升的圈舍数量59座，层数：地上1层，高度：3.30米（室外地面至屋脊），室内外高差0.15米。结构形式：砖木结构，基础形式：条形基础；就地加固节能提升的圈舍不低于60平方米59座59户，每户补助7000元，涉及资金预计41.3万元；10座青贮窖，每户补助10000元，涉及补助资金10万元，每个单体建筑面积：35.87平方米，总建筑面积：358.70平方米，高度：地上1米，地下1米。结构形式：砖混结构，基础形式：条形基础；购买铡草机1户1台，补助资金5000元；（2）前期费用：实施方案编制费（带图纸）2万元，测绘费5.2万元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。补助农户142户，补助资金167万元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eastAsia="zh-CN"/>
        </w:rPr>
        <w:t>。带动畜牧养殖户受益，增加就业岗位，带动周边区域内从事相关产业或第三产业，吸纳于田县农牧民就业，帮扶农牧民致富增收。</w:t>
      </w:r>
    </w:p>
    <w:p w14:paraId="6F20DAD6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本项目共设置本项目共设置一级指标3个，二级指标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个，三级指标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个，其中已完成三级指标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个，指标完成率为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93.33%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，指标完成情况分析如下：</w:t>
      </w:r>
    </w:p>
    <w:p w14:paraId="51CC9E3D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b/>
          <w:bCs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28"/>
          <w:szCs w:val="28"/>
        </w:rPr>
        <w:t>1.产出指标完成情况分析</w:t>
      </w:r>
    </w:p>
    <w:p w14:paraId="7A0CD55A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1.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项目完成数量。</w:t>
      </w:r>
    </w:p>
    <w:p w14:paraId="64D0E81C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“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eastAsia="zh-CN"/>
        </w:rPr>
        <w:t>危房畜圈重建（新建）圈舍数量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72座,全年实际值为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val="en-US" w:eastAsia="zh-CN"/>
        </w:rPr>
        <w:t>72座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，指标完成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率为100.00%;所设分值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471DD56A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 xml:space="preserve"> “就地加固节能提升的圈舍数量”指标，预期指标值为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59座,全年实际值为59座，指标完成率为100%;所设分值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7EBCC6E7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“青贮窖数量”指标，预期指标值为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座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座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，指标完成率为100.00%;所设分值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2B73281E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“购买铡草机数量”指标，预期指标值为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1台,全年实际值为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1台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，指标完成率为100.00%;所设分值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62454BEC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b w:val="0"/>
          <w:bCs w:val="0"/>
          <w:color w:val="auto"/>
          <w:spacing w:val="-4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-4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color w:val="auto"/>
          <w:spacing w:val="-4"/>
          <w:sz w:val="28"/>
          <w:szCs w:val="28"/>
          <w:highlight w:val="none"/>
        </w:rPr>
        <w:t>2项目完成质量。</w:t>
      </w:r>
    </w:p>
    <w:p w14:paraId="547486CB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“资金支付合规率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100.00%,全年实际值为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0.00%，指标完成率为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0.00%。所设分值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6D28FE54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验收合格率”指标，预期指标值为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100.00%,全年实际值为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0.00%，指标完成率为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0.00%。所设分值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07294748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3时效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指标完成情况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。</w:t>
      </w:r>
    </w:p>
    <w:p w14:paraId="476E06C7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“资金支付及时率”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指标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100%，指标完成率为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0.00%。所设分值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3286323B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“项目完成时间”指标，预期指标值为202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月,实际值为202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月，指标完成率为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99.81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%。所设分值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3.99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72A14D0A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4项目成本节约情况。</w:t>
      </w:r>
    </w:p>
    <w:p w14:paraId="743E3F74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为有效控制项目实施成本，我单位在实施项目前就该项目设定了成本控制指标，实施过程中我单位通过公开招标的方式有效降低了项目执行成本，具体指标设置及完成情况如下：</w:t>
      </w:r>
    </w:p>
    <w:p w14:paraId="3A38B8B0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“畜圈建设费用”指标，预期指标值为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小于等于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159.3万元, 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159.3万元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%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；所设分值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17EAC42F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设备购置费用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小于等于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0.5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万元, 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0.5万元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%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；所设分值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702E922C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“其他成本”指标，预期指标值为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小于等于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7.2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万元, 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7.2万元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%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；所设分值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4D718CEA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b/>
          <w:bCs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color w:val="auto"/>
          <w:spacing w:val="-4"/>
          <w:sz w:val="28"/>
          <w:szCs w:val="28"/>
        </w:rPr>
        <w:t>效益指标完成情况分析</w:t>
      </w:r>
    </w:p>
    <w:p w14:paraId="452B2625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2.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项目实施的社会效益分析。</w:t>
      </w:r>
    </w:p>
    <w:p w14:paraId="71B4A25C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“提升当地养殖户的养殖设施”指标，指标预期值为有效提升，实际完成值为有效提升，指标完成率为100.00%。所设分值10分，实际得分10分。</w:t>
      </w:r>
    </w:p>
    <w:p w14:paraId="023F902F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受益户数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142户, 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142户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%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；所设分值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079291F9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3.项目实施的可持续影响分析。</w:t>
      </w:r>
    </w:p>
    <w:p w14:paraId="0DEF6AE2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 xml:space="preserve"> “提高养殖水平”指标，指标预期值为长期，实际完成值为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长期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，指标完成率为100.00%。所设分值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54BDE545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3.满意度指标完成情况分析</w:t>
      </w:r>
    </w:p>
    <w:p w14:paraId="0F1F498F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“受益农户满意度”指标，指标预期值为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95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%，实际完成值为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95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%，指标完成率为100.00%。所设分值10分，实际得分10分。</w:t>
      </w:r>
    </w:p>
    <w:p w14:paraId="17D7CACF">
      <w:pPr>
        <w:pStyle w:val="31"/>
        <w:numPr>
          <w:ilvl w:val="0"/>
          <w:numId w:val="1"/>
        </w:numPr>
        <w:spacing w:before="120" w:line="540" w:lineRule="exact"/>
        <w:ind w:left="0" w:leftChars="0" w:right="3" w:firstLine="562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偏离绩效目标的原因和下一步改进措施</w:t>
      </w:r>
    </w:p>
    <w:p w14:paraId="03077D26">
      <w:pPr>
        <w:pStyle w:val="31"/>
        <w:numPr>
          <w:ilvl w:val="0"/>
          <w:numId w:val="0"/>
        </w:numPr>
        <w:spacing w:before="120" w:line="540" w:lineRule="exact"/>
        <w:ind w:right="3" w:rightChars="1" w:firstLine="544" w:firstLineChars="200"/>
        <w:rPr>
          <w:rFonts w:hint="eastAsia" w:ascii="仿宋" w:hAnsi="仿宋" w:eastAsia="仿宋" w:cs="仿宋"/>
          <w:b w:val="0"/>
          <w:bCs w:val="0"/>
          <w:color w:val="auto"/>
          <w:spacing w:val="-4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-4"/>
          <w:kern w:val="2"/>
          <w:sz w:val="28"/>
          <w:szCs w:val="28"/>
          <w:lang w:val="en-US" w:eastAsia="zh-CN" w:bidi="ar-SA"/>
        </w:rPr>
        <w:t>1.时效指标-项目完成时间：预期指标值为2024年10月,实际值为2024年8月。</w:t>
      </w:r>
    </w:p>
    <w:p w14:paraId="250FFEBE">
      <w:pPr>
        <w:pStyle w:val="31"/>
        <w:numPr>
          <w:ilvl w:val="0"/>
          <w:numId w:val="0"/>
        </w:numPr>
        <w:spacing w:before="120" w:line="540" w:lineRule="exact"/>
        <w:ind w:right="3" w:rightChars="1" w:firstLine="544" w:firstLineChars="200"/>
        <w:rPr>
          <w:rFonts w:hint="eastAsia" w:ascii="仿宋" w:hAnsi="仿宋" w:eastAsia="仿宋" w:cs="仿宋"/>
          <w:b w:val="0"/>
          <w:bCs w:val="0"/>
          <w:color w:val="auto"/>
          <w:spacing w:val="-4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-4"/>
          <w:kern w:val="2"/>
          <w:sz w:val="28"/>
          <w:szCs w:val="28"/>
          <w:lang w:val="en-US" w:eastAsia="zh-CN" w:bidi="ar-SA"/>
        </w:rPr>
        <w:t>偏差原因：项目提前完工。</w:t>
      </w:r>
    </w:p>
    <w:p w14:paraId="4215021A">
      <w:pPr>
        <w:pStyle w:val="31"/>
        <w:numPr>
          <w:ilvl w:val="0"/>
          <w:numId w:val="0"/>
        </w:numPr>
        <w:spacing w:before="120" w:line="540" w:lineRule="exact"/>
        <w:ind w:right="3" w:rightChars="1" w:firstLine="544" w:firstLineChars="200"/>
        <w:rPr>
          <w:rFonts w:hint="default" w:ascii="仿宋" w:hAnsi="仿宋" w:eastAsia="仿宋" w:cs="仿宋"/>
          <w:b w:val="0"/>
          <w:bCs w:val="0"/>
          <w:color w:val="auto"/>
          <w:spacing w:val="-4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-4"/>
          <w:kern w:val="2"/>
          <w:sz w:val="28"/>
          <w:szCs w:val="28"/>
          <w:lang w:val="en-US" w:eastAsia="zh-CN" w:bidi="ar-SA"/>
        </w:rPr>
        <w:t>改进措施：加强项目管理。</w:t>
      </w:r>
    </w:p>
    <w:p w14:paraId="6186918C">
      <w:pPr>
        <w:pStyle w:val="31"/>
        <w:spacing w:before="120" w:line="540" w:lineRule="exact"/>
        <w:ind w:left="0" w:leftChars="0" w:right="3" w:firstLine="562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五、绩效自评结果拟应用和公开情况</w:t>
      </w:r>
    </w:p>
    <w:p w14:paraId="076DD880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项目本次评价通过文件研读、实地调研、数据采集、问卷调查方式下，全面了解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于田县2024年牛羊养殖畜圈提升改造建设项目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资金的使用效率和效果，从而得出以下综合评价结论：在绩效目标方面，本项目共设置一级指标3个，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二级指标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个，三级指标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15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个，其中已完成三级指标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14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个，指标完成率为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93.33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%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；在资金使用方面，严格按照《于田县扶贫资金财务管理制度》、《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于田县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农业农村局财务管理制度》执行，保障了资金使用规范、安全，无挪用、截留资金的情况发生。在项目管理方面，制定了《于田县2024年牛羊养殖畜圈提升改造建设项目实施方案》，建立了相关制度，提高了工作人员的监管水平，保质保量的完成了项目的实施工作。项目实施后，取得了一定社会效益；同时，通过开展自评价来总结经验和教训，为我单位今后类似项目的开展，提供可行性参考建议。</w:t>
      </w:r>
    </w:p>
    <w:p w14:paraId="30AB477D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项目最终得分为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99.99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分，评价等级为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优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</w:p>
    <w:p w14:paraId="19C0DA1A">
      <w:pPr>
        <w:pStyle w:val="54"/>
        <w:spacing w:line="540" w:lineRule="exact"/>
        <w:ind w:left="3" w:right="3" w:firstLine="554"/>
        <w:rPr>
          <w:rStyle w:val="21"/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color w:val="auto"/>
          <w:spacing w:val="-4"/>
          <w:sz w:val="28"/>
          <w:szCs w:val="28"/>
        </w:rPr>
        <w:t>（一）绩效自评结果拟应用情况</w:t>
      </w:r>
    </w:p>
    <w:p w14:paraId="712EFEF8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本项目在实施过程中，严格按照关于印发《中央财政衔接推进乡村振兴补助资金管理办法》的通知（财农〔2021〕19号）及实施方案进行实施。本项目绩效自评结果将作为决策和分配财政资金的重要参考依据。对绩效自评发现的问题认真整改，总结经验、改进管理，不断提高项目实施水平。</w:t>
      </w:r>
    </w:p>
    <w:p w14:paraId="736A76A7">
      <w:pPr>
        <w:spacing w:line="540" w:lineRule="exact"/>
        <w:ind w:firstLine="546" w:firstLineChars="200"/>
        <w:rPr>
          <w:rStyle w:val="21"/>
          <w:rFonts w:hint="eastAsia" w:ascii="仿宋" w:hAnsi="仿宋" w:eastAsia="仿宋" w:cs="仿宋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spacing w:val="-4"/>
          <w:sz w:val="28"/>
          <w:szCs w:val="28"/>
        </w:rPr>
        <w:t>（二）指标佐证材料说明</w:t>
      </w:r>
    </w:p>
    <w:p w14:paraId="15053A91">
      <w:pPr>
        <w:spacing w:line="540" w:lineRule="exact"/>
        <w:ind w:firstLine="627"/>
        <w:rPr>
          <w:rFonts w:hint="eastAsia" w:ascii="仿宋" w:hAnsi="仿宋" w:eastAsia="仿宋" w:cs="仿宋"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项目状况：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2024年3月27日，于田县民族宗教事务局和于田县财政局联合审批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《关于对于田县2024年牛羊养殖畜圈提升改造建设项目实施方案的批复》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于民宗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[202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]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号）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</w:t>
      </w:r>
    </w:p>
    <w:p w14:paraId="41D06C14">
      <w:pPr>
        <w:spacing w:line="540" w:lineRule="exact"/>
        <w:ind w:firstLine="627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过程状况：该项目于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到户补助性项目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，工程于202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28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日开始施工，202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完工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</w:t>
      </w:r>
    </w:p>
    <w:p w14:paraId="1EC52A8E">
      <w:pPr>
        <w:spacing w:line="540" w:lineRule="exact"/>
        <w:ind w:firstLine="627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结果状况：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按时完工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</w:t>
      </w:r>
    </w:p>
    <w:p w14:paraId="7CF6E960">
      <w:pPr>
        <w:pStyle w:val="54"/>
        <w:spacing w:line="540" w:lineRule="exact"/>
        <w:ind w:left="3" w:right="3" w:firstLine="562"/>
        <w:rPr>
          <w:rStyle w:val="21"/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Style w:val="21"/>
          <w:rFonts w:hint="eastAsia" w:ascii="仿宋" w:hAnsi="仿宋" w:eastAsia="仿宋" w:cs="仿宋"/>
          <w:color w:val="auto"/>
          <w:sz w:val="28"/>
          <w:szCs w:val="28"/>
          <w:highlight w:val="none"/>
        </w:rPr>
        <w:t>（三）主要经验及做法</w:t>
      </w:r>
    </w:p>
    <w:p w14:paraId="74697FF2">
      <w:pPr>
        <w:spacing w:line="54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202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年于田县2024年牛羊养殖畜圈提升改造建设项目资金安排、使用过程中严格执行乡村振兴项目资金管理制度，确保乡村振兴项目正常运行为构建长效稳定奠定物质基础。</w:t>
      </w:r>
    </w:p>
    <w:p w14:paraId="5D5C67B1">
      <w:pPr>
        <w:spacing w:line="540" w:lineRule="exact"/>
        <w:ind w:firstLine="562" w:firstLineChars="200"/>
        <w:rPr>
          <w:rStyle w:val="21"/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Style w:val="21"/>
          <w:rFonts w:hint="eastAsia" w:ascii="仿宋" w:hAnsi="仿宋" w:eastAsia="仿宋" w:cs="仿宋"/>
          <w:sz w:val="28"/>
          <w:szCs w:val="28"/>
          <w:highlight w:val="none"/>
        </w:rPr>
        <w:t>（四）存在的问题</w:t>
      </w:r>
    </w:p>
    <w:p w14:paraId="0F329707">
      <w:pPr>
        <w:spacing w:line="54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202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年于田县2024年牛羊养殖畜圈提升改造建设项目资金安排、使用过程中存在一些问题，主要是项目存在结余资金。</w:t>
      </w:r>
    </w:p>
    <w:p w14:paraId="6D522D21">
      <w:pPr>
        <w:spacing w:line="540" w:lineRule="exact"/>
        <w:ind w:firstLine="562" w:firstLineChars="200"/>
        <w:rPr>
          <w:rStyle w:val="21"/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Style w:val="21"/>
          <w:rFonts w:hint="eastAsia" w:ascii="仿宋" w:hAnsi="仿宋" w:eastAsia="仿宋" w:cs="仿宋"/>
          <w:sz w:val="28"/>
          <w:szCs w:val="28"/>
          <w:highlight w:val="none"/>
        </w:rPr>
        <w:t>（五）建议</w:t>
      </w:r>
    </w:p>
    <w:p w14:paraId="5FF01BB5">
      <w:pPr>
        <w:spacing w:line="54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后续要加强项目资金监督力度，严格执行乡村振兴项目资金管理制度，确保乡村振兴项目正常运行。建立健全资产管理体制和运行机制，持续发挥资产扶持效益，确保资产运行安全，管理高效；为构建长效稳定的乡村振兴环境奠定物质基础。</w:t>
      </w:r>
    </w:p>
    <w:p w14:paraId="201DC6B8">
      <w:pPr>
        <w:spacing w:line="540" w:lineRule="exact"/>
        <w:ind w:firstLine="562" w:firstLineChars="200"/>
        <w:rPr>
          <w:rStyle w:val="21"/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Style w:val="21"/>
          <w:rFonts w:hint="eastAsia" w:ascii="仿宋" w:hAnsi="仿宋" w:eastAsia="仿宋" w:cs="仿宋"/>
          <w:sz w:val="28"/>
          <w:szCs w:val="28"/>
          <w:highlight w:val="none"/>
        </w:rPr>
        <w:t>（六）项目绩效公告公示情况</w:t>
      </w:r>
    </w:p>
    <w:p w14:paraId="64A6EBF7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项目按照项目公告公示规定要求，完成项目前期公开、项目建设期公开，项目竣工后公开，通过张榜公示向社会公开，接受社会监督。同时，通过门户网站，对项目绩效情况进行公示。</w:t>
      </w:r>
    </w:p>
    <w:sectPr>
      <w:headerReference r:id="rId3" w:type="default"/>
      <w:footerReference r:id="rId4" w:type="default"/>
      <w:pgSz w:w="11906" w:h="16838"/>
      <w:pgMar w:top="1985" w:right="1134" w:bottom="1134" w:left="1701" w:header="737" w:footer="737" w:gutter="0"/>
      <w:pgNumType w:start="0"/>
      <w:cols w:space="425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43567469"/>
      <w:docPartObj>
        <w:docPartGallery w:val="autotext"/>
      </w:docPartObj>
    </w:sdtPr>
    <w:sdtContent>
      <w:p w14:paraId="09C827BF">
        <w:pPr>
          <w:pStyle w:val="1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5BEA3372"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D5F2B">
    <w:pPr>
      <w:pStyle w:val="1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9B90EF"/>
    <w:multiLevelType w:val="singleLevel"/>
    <w:tmpl w:val="869B90E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SnapToGridInCell/>
    <w:doNotWrapTextWithPunct/>
    <w:doNotUseEastAsianBreakRules/>
    <w:growAutofit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NWZlY2M2YjcxNmZjZmYyODY1MDg0Y2QwMDhiZTYxOGUifQ=="/>
  </w:docVars>
  <w:rsids>
    <w:rsidRoot w:val="00B312FC"/>
    <w:rsid w:val="00005A8B"/>
    <w:rsid w:val="000260F1"/>
    <w:rsid w:val="00026982"/>
    <w:rsid w:val="00044E24"/>
    <w:rsid w:val="00054312"/>
    <w:rsid w:val="00071ED9"/>
    <w:rsid w:val="00080041"/>
    <w:rsid w:val="00083077"/>
    <w:rsid w:val="00091C2E"/>
    <w:rsid w:val="000970E2"/>
    <w:rsid w:val="000A3F8B"/>
    <w:rsid w:val="000B68C8"/>
    <w:rsid w:val="000E0477"/>
    <w:rsid w:val="000F003D"/>
    <w:rsid w:val="000F5BA4"/>
    <w:rsid w:val="001302C1"/>
    <w:rsid w:val="001529B8"/>
    <w:rsid w:val="001C12C9"/>
    <w:rsid w:val="001C5A74"/>
    <w:rsid w:val="001D0046"/>
    <w:rsid w:val="001D7871"/>
    <w:rsid w:val="001F0A88"/>
    <w:rsid w:val="002073D6"/>
    <w:rsid w:val="00216DCD"/>
    <w:rsid w:val="002356F3"/>
    <w:rsid w:val="0023669C"/>
    <w:rsid w:val="00237DAC"/>
    <w:rsid w:val="00243713"/>
    <w:rsid w:val="0025219B"/>
    <w:rsid w:val="002746C2"/>
    <w:rsid w:val="0028360D"/>
    <w:rsid w:val="002A49E9"/>
    <w:rsid w:val="002B362C"/>
    <w:rsid w:val="002B5C62"/>
    <w:rsid w:val="002C1B5A"/>
    <w:rsid w:val="002C6622"/>
    <w:rsid w:val="00303872"/>
    <w:rsid w:val="003230C6"/>
    <w:rsid w:val="00343C8B"/>
    <w:rsid w:val="0035619D"/>
    <w:rsid w:val="0036579B"/>
    <w:rsid w:val="0037545E"/>
    <w:rsid w:val="003B103E"/>
    <w:rsid w:val="003B2066"/>
    <w:rsid w:val="003B38D1"/>
    <w:rsid w:val="003B45C2"/>
    <w:rsid w:val="003C10B6"/>
    <w:rsid w:val="003D6089"/>
    <w:rsid w:val="003F7CD3"/>
    <w:rsid w:val="00407329"/>
    <w:rsid w:val="0042774A"/>
    <w:rsid w:val="00433105"/>
    <w:rsid w:val="0043529B"/>
    <w:rsid w:val="004447F6"/>
    <w:rsid w:val="00452A7B"/>
    <w:rsid w:val="004765F9"/>
    <w:rsid w:val="004D19E3"/>
    <w:rsid w:val="004E156F"/>
    <w:rsid w:val="004E2E01"/>
    <w:rsid w:val="004F278C"/>
    <w:rsid w:val="004F71F5"/>
    <w:rsid w:val="00502531"/>
    <w:rsid w:val="005033D8"/>
    <w:rsid w:val="00521E88"/>
    <w:rsid w:val="00545496"/>
    <w:rsid w:val="005469CF"/>
    <w:rsid w:val="00552AC6"/>
    <w:rsid w:val="00556729"/>
    <w:rsid w:val="00561ADC"/>
    <w:rsid w:val="005A0B83"/>
    <w:rsid w:val="005B4348"/>
    <w:rsid w:val="005B7749"/>
    <w:rsid w:val="005C53C4"/>
    <w:rsid w:val="005D7C18"/>
    <w:rsid w:val="005F09FA"/>
    <w:rsid w:val="005F7D5D"/>
    <w:rsid w:val="00600873"/>
    <w:rsid w:val="00601C6E"/>
    <w:rsid w:val="00607547"/>
    <w:rsid w:val="00642C18"/>
    <w:rsid w:val="00696A43"/>
    <w:rsid w:val="006C2EB3"/>
    <w:rsid w:val="006F23BE"/>
    <w:rsid w:val="00704F2C"/>
    <w:rsid w:val="00713A95"/>
    <w:rsid w:val="00725579"/>
    <w:rsid w:val="007658DB"/>
    <w:rsid w:val="007A57AD"/>
    <w:rsid w:val="007F690F"/>
    <w:rsid w:val="0080022F"/>
    <w:rsid w:val="0081784A"/>
    <w:rsid w:val="00820ECF"/>
    <w:rsid w:val="008703E2"/>
    <w:rsid w:val="00897839"/>
    <w:rsid w:val="008A3305"/>
    <w:rsid w:val="008A49C0"/>
    <w:rsid w:val="008B044F"/>
    <w:rsid w:val="008B4230"/>
    <w:rsid w:val="008B6B8E"/>
    <w:rsid w:val="008C3F3B"/>
    <w:rsid w:val="008C5612"/>
    <w:rsid w:val="008D0053"/>
    <w:rsid w:val="008F152D"/>
    <w:rsid w:val="0091422D"/>
    <w:rsid w:val="00925C25"/>
    <w:rsid w:val="0093300C"/>
    <w:rsid w:val="00941946"/>
    <w:rsid w:val="009448D8"/>
    <w:rsid w:val="0094736A"/>
    <w:rsid w:val="00961458"/>
    <w:rsid w:val="00980843"/>
    <w:rsid w:val="00981546"/>
    <w:rsid w:val="009844ED"/>
    <w:rsid w:val="009C105D"/>
    <w:rsid w:val="009C2529"/>
    <w:rsid w:val="009D11ED"/>
    <w:rsid w:val="00A1755C"/>
    <w:rsid w:val="00A20A41"/>
    <w:rsid w:val="00A233B8"/>
    <w:rsid w:val="00A2767E"/>
    <w:rsid w:val="00A2793F"/>
    <w:rsid w:val="00A405C5"/>
    <w:rsid w:val="00A416AC"/>
    <w:rsid w:val="00A41FFA"/>
    <w:rsid w:val="00A71644"/>
    <w:rsid w:val="00A75331"/>
    <w:rsid w:val="00A91374"/>
    <w:rsid w:val="00AA0053"/>
    <w:rsid w:val="00AB0532"/>
    <w:rsid w:val="00AB4406"/>
    <w:rsid w:val="00B312FC"/>
    <w:rsid w:val="00B322F0"/>
    <w:rsid w:val="00B455F6"/>
    <w:rsid w:val="00B516E9"/>
    <w:rsid w:val="00B606E1"/>
    <w:rsid w:val="00B77438"/>
    <w:rsid w:val="00B94447"/>
    <w:rsid w:val="00BB1ADD"/>
    <w:rsid w:val="00BC59F8"/>
    <w:rsid w:val="00BD5077"/>
    <w:rsid w:val="00BF0294"/>
    <w:rsid w:val="00C1188E"/>
    <w:rsid w:val="00C36832"/>
    <w:rsid w:val="00C36FD3"/>
    <w:rsid w:val="00C37AEC"/>
    <w:rsid w:val="00C47EDA"/>
    <w:rsid w:val="00C5126D"/>
    <w:rsid w:val="00C5141C"/>
    <w:rsid w:val="00C5653E"/>
    <w:rsid w:val="00C960FD"/>
    <w:rsid w:val="00CA0AB1"/>
    <w:rsid w:val="00CD3679"/>
    <w:rsid w:val="00CF0678"/>
    <w:rsid w:val="00CF170A"/>
    <w:rsid w:val="00CF20B9"/>
    <w:rsid w:val="00D0177C"/>
    <w:rsid w:val="00D026EF"/>
    <w:rsid w:val="00D157F5"/>
    <w:rsid w:val="00D44695"/>
    <w:rsid w:val="00D67F10"/>
    <w:rsid w:val="00D775A1"/>
    <w:rsid w:val="00DB1673"/>
    <w:rsid w:val="00DC00CB"/>
    <w:rsid w:val="00DD0927"/>
    <w:rsid w:val="00DE5332"/>
    <w:rsid w:val="00DE5C9F"/>
    <w:rsid w:val="00E039A7"/>
    <w:rsid w:val="00E20066"/>
    <w:rsid w:val="00E215D5"/>
    <w:rsid w:val="00E231E6"/>
    <w:rsid w:val="00E35D4C"/>
    <w:rsid w:val="00E36AF4"/>
    <w:rsid w:val="00E417AF"/>
    <w:rsid w:val="00E5760D"/>
    <w:rsid w:val="00E62F01"/>
    <w:rsid w:val="00E66C44"/>
    <w:rsid w:val="00E72FF5"/>
    <w:rsid w:val="00E952C7"/>
    <w:rsid w:val="00EB734B"/>
    <w:rsid w:val="00EE2F0B"/>
    <w:rsid w:val="00F20397"/>
    <w:rsid w:val="00F22B59"/>
    <w:rsid w:val="00F331EB"/>
    <w:rsid w:val="00F4497B"/>
    <w:rsid w:val="00F52D23"/>
    <w:rsid w:val="00F66291"/>
    <w:rsid w:val="00F66C47"/>
    <w:rsid w:val="00F74F64"/>
    <w:rsid w:val="00F75FFF"/>
    <w:rsid w:val="00F83581"/>
    <w:rsid w:val="00F836A2"/>
    <w:rsid w:val="00FB7553"/>
    <w:rsid w:val="00FD470D"/>
    <w:rsid w:val="00FD4E1C"/>
    <w:rsid w:val="00FD65BA"/>
    <w:rsid w:val="00FE1B50"/>
    <w:rsid w:val="00FF1109"/>
    <w:rsid w:val="03121772"/>
    <w:rsid w:val="037B5764"/>
    <w:rsid w:val="06770859"/>
    <w:rsid w:val="07653CA6"/>
    <w:rsid w:val="09B4111B"/>
    <w:rsid w:val="09FB08FA"/>
    <w:rsid w:val="0ABB5D08"/>
    <w:rsid w:val="0BC731E3"/>
    <w:rsid w:val="0D0E4DAE"/>
    <w:rsid w:val="0EE943A1"/>
    <w:rsid w:val="18F17793"/>
    <w:rsid w:val="192B0154"/>
    <w:rsid w:val="19F94CF7"/>
    <w:rsid w:val="1D951327"/>
    <w:rsid w:val="1F994D4B"/>
    <w:rsid w:val="22FF0A88"/>
    <w:rsid w:val="24C30C00"/>
    <w:rsid w:val="265E296E"/>
    <w:rsid w:val="26681778"/>
    <w:rsid w:val="26C4708E"/>
    <w:rsid w:val="284B01DF"/>
    <w:rsid w:val="28BD19A1"/>
    <w:rsid w:val="29B55BD2"/>
    <w:rsid w:val="2A0616E3"/>
    <w:rsid w:val="2D2653AD"/>
    <w:rsid w:val="2D53268A"/>
    <w:rsid w:val="2E342364"/>
    <w:rsid w:val="2F176346"/>
    <w:rsid w:val="307C4D3E"/>
    <w:rsid w:val="31775F48"/>
    <w:rsid w:val="325B4B7A"/>
    <w:rsid w:val="32775B8E"/>
    <w:rsid w:val="33434458"/>
    <w:rsid w:val="33AF0D19"/>
    <w:rsid w:val="354B19C3"/>
    <w:rsid w:val="35B20B10"/>
    <w:rsid w:val="36EE2E76"/>
    <w:rsid w:val="3818512B"/>
    <w:rsid w:val="384C1BEE"/>
    <w:rsid w:val="39032159"/>
    <w:rsid w:val="395C4A5D"/>
    <w:rsid w:val="3B44437D"/>
    <w:rsid w:val="3BC9144E"/>
    <w:rsid w:val="3F1461F9"/>
    <w:rsid w:val="43F55170"/>
    <w:rsid w:val="46824A08"/>
    <w:rsid w:val="47580E15"/>
    <w:rsid w:val="479B74B7"/>
    <w:rsid w:val="47CC3C7C"/>
    <w:rsid w:val="4ADA0822"/>
    <w:rsid w:val="4B6E4514"/>
    <w:rsid w:val="4C7B67CE"/>
    <w:rsid w:val="4D1579F1"/>
    <w:rsid w:val="4D34086B"/>
    <w:rsid w:val="50056E1A"/>
    <w:rsid w:val="51242FDF"/>
    <w:rsid w:val="52225C69"/>
    <w:rsid w:val="56240767"/>
    <w:rsid w:val="567E322B"/>
    <w:rsid w:val="59440F1E"/>
    <w:rsid w:val="59845592"/>
    <w:rsid w:val="59892F7D"/>
    <w:rsid w:val="5A706581"/>
    <w:rsid w:val="5AEA631D"/>
    <w:rsid w:val="5B374FFA"/>
    <w:rsid w:val="5F7408C2"/>
    <w:rsid w:val="62D260B2"/>
    <w:rsid w:val="63BF526E"/>
    <w:rsid w:val="66125B9A"/>
    <w:rsid w:val="66200DC9"/>
    <w:rsid w:val="67162F4E"/>
    <w:rsid w:val="69FB6C54"/>
    <w:rsid w:val="6CF6604F"/>
    <w:rsid w:val="6E353DE5"/>
    <w:rsid w:val="71247A59"/>
    <w:rsid w:val="723A74B3"/>
    <w:rsid w:val="726150BA"/>
    <w:rsid w:val="738A3536"/>
    <w:rsid w:val="7500403E"/>
    <w:rsid w:val="771A4FEA"/>
    <w:rsid w:val="778161C4"/>
    <w:rsid w:val="7DC8072D"/>
    <w:rsid w:val="7F79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楷体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link w:val="23"/>
    <w:qFormat/>
    <w:uiPriority w:val="9"/>
    <w:pPr>
      <w:keepNext/>
      <w:keepLines/>
      <w:spacing w:before="340" w:after="330" w:line="576" w:lineRule="auto"/>
      <w:outlineLvl w:val="0"/>
    </w:pPr>
    <w:rPr>
      <w:rFonts w:cs="宋体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24"/>
    <w:qFormat/>
    <w:uiPriority w:val="9"/>
    <w:pPr>
      <w:keepNext/>
      <w:keepLines/>
      <w:spacing w:before="260" w:after="260" w:line="415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paragraph" w:styleId="5">
    <w:name w:val="heading 3"/>
    <w:basedOn w:val="1"/>
    <w:next w:val="1"/>
    <w:link w:val="25"/>
    <w:qFormat/>
    <w:uiPriority w:val="9"/>
    <w:pPr>
      <w:keepNext/>
      <w:keepLines/>
      <w:spacing w:before="260" w:after="260" w:line="415" w:lineRule="auto"/>
      <w:outlineLvl w:val="2"/>
    </w:pPr>
    <w:rPr>
      <w:rFonts w:cs="宋体"/>
      <w:b/>
      <w:bCs/>
      <w:szCs w:val="32"/>
    </w:rPr>
  </w:style>
  <w:style w:type="paragraph" w:styleId="6">
    <w:name w:val="heading 4"/>
    <w:basedOn w:val="1"/>
    <w:next w:val="1"/>
    <w:link w:val="26"/>
    <w:qFormat/>
    <w:uiPriority w:val="9"/>
    <w:pPr>
      <w:keepNext/>
      <w:keepLines/>
      <w:spacing w:before="280" w:after="290" w:line="374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7">
    <w:name w:val="heading 5"/>
    <w:basedOn w:val="1"/>
    <w:next w:val="1"/>
    <w:link w:val="27"/>
    <w:qFormat/>
    <w:uiPriority w:val="9"/>
    <w:pPr>
      <w:keepNext/>
      <w:keepLines/>
      <w:spacing w:before="280" w:after="290" w:line="374" w:lineRule="auto"/>
      <w:outlineLvl w:val="4"/>
    </w:pPr>
    <w:rPr>
      <w:rFonts w:cs="宋体"/>
      <w:b/>
      <w:bCs/>
      <w:sz w:val="28"/>
      <w:szCs w:val="28"/>
    </w:rPr>
  </w:style>
  <w:style w:type="paragraph" w:styleId="8">
    <w:name w:val="heading 6"/>
    <w:basedOn w:val="1"/>
    <w:next w:val="1"/>
    <w:link w:val="38"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9">
    <w:name w:val="heading 7"/>
    <w:basedOn w:val="1"/>
    <w:next w:val="1"/>
    <w:link w:val="64"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10">
    <w:name w:val="heading 8"/>
    <w:basedOn w:val="1"/>
    <w:next w:val="1"/>
    <w:link w:val="65"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1">
    <w:name w:val="heading 9"/>
    <w:basedOn w:val="1"/>
    <w:next w:val="1"/>
    <w:link w:val="66"/>
    <w:qFormat/>
    <w:uiPriority w:val="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20">
    <w:name w:val="Default Paragraph Font"/>
    <w:semiHidden/>
    <w:unhideWhenUsed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/>
      <w:szCs w:val="20"/>
    </w:rPr>
  </w:style>
  <w:style w:type="paragraph" w:styleId="12">
    <w:name w:val="annotation text"/>
    <w:basedOn w:val="1"/>
    <w:link w:val="69"/>
    <w:semiHidden/>
    <w:unhideWhenUsed/>
    <w:qFormat/>
    <w:uiPriority w:val="99"/>
    <w:pPr>
      <w:jc w:val="left"/>
    </w:pPr>
  </w:style>
  <w:style w:type="paragraph" w:styleId="13">
    <w:name w:val="Body Text"/>
    <w:basedOn w:val="1"/>
    <w:qFormat/>
    <w:uiPriority w:val="0"/>
    <w:pPr>
      <w:spacing w:after="120"/>
    </w:pPr>
    <w:rPr>
      <w:rFonts w:ascii="宋体"/>
      <w:snapToGrid w:val="0"/>
      <w:sz w:val="28"/>
      <w:szCs w:val="20"/>
    </w:rPr>
  </w:style>
  <w:style w:type="paragraph" w:styleId="14">
    <w:name w:val="Balloon Text"/>
    <w:basedOn w:val="1"/>
    <w:link w:val="71"/>
    <w:semiHidden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6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6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8">
    <w:name w:val="annotation subject"/>
    <w:basedOn w:val="12"/>
    <w:next w:val="12"/>
    <w:link w:val="70"/>
    <w:semiHidden/>
    <w:unhideWhenUsed/>
    <w:qFormat/>
    <w:uiPriority w:val="99"/>
    <w:rPr>
      <w:b/>
      <w:bCs/>
    </w:rPr>
  </w:style>
  <w:style w:type="character" w:styleId="21">
    <w:name w:val="Strong"/>
    <w:basedOn w:val="20"/>
    <w:qFormat/>
    <w:uiPriority w:val="0"/>
    <w:rPr>
      <w:b/>
      <w:bCs/>
    </w:rPr>
  </w:style>
  <w:style w:type="character" w:styleId="22">
    <w:name w:val="annotation reference"/>
    <w:basedOn w:val="20"/>
    <w:semiHidden/>
    <w:unhideWhenUsed/>
    <w:qFormat/>
    <w:uiPriority w:val="99"/>
    <w:rPr>
      <w:sz w:val="21"/>
      <w:szCs w:val="21"/>
    </w:rPr>
  </w:style>
  <w:style w:type="character" w:customStyle="1" w:styleId="23">
    <w:name w:val="标题 1 Char"/>
    <w:basedOn w:val="20"/>
    <w:link w:val="3"/>
    <w:qFormat/>
    <w:locked/>
    <w:uiPriority w:val="9"/>
    <w:rPr>
      <w:b/>
      <w:bCs/>
      <w:kern w:val="44"/>
      <w:sz w:val="44"/>
      <w:szCs w:val="44"/>
    </w:rPr>
  </w:style>
  <w:style w:type="character" w:customStyle="1" w:styleId="24">
    <w:name w:val="标题 2 Char"/>
    <w:basedOn w:val="20"/>
    <w:link w:val="4"/>
    <w:semiHidden/>
    <w:qFormat/>
    <w:locked/>
    <w:uiPriority w:val="9"/>
    <w:rPr>
      <w:rFonts w:hint="eastAsia" w:asciiTheme="majorHAnsi" w:hAnsiTheme="majorHAnsi" w:eastAsiaTheme="majorEastAsia" w:cstheme="majorBidi"/>
      <w:b/>
      <w:bCs/>
      <w:sz w:val="32"/>
      <w:szCs w:val="32"/>
    </w:rPr>
  </w:style>
  <w:style w:type="character" w:customStyle="1" w:styleId="25">
    <w:name w:val="标题 3 Char"/>
    <w:basedOn w:val="20"/>
    <w:link w:val="5"/>
    <w:semiHidden/>
    <w:qFormat/>
    <w:locked/>
    <w:uiPriority w:val="9"/>
    <w:rPr>
      <w:b/>
      <w:bCs/>
      <w:sz w:val="32"/>
      <w:szCs w:val="32"/>
    </w:rPr>
  </w:style>
  <w:style w:type="character" w:customStyle="1" w:styleId="26">
    <w:name w:val="标题 4 Char"/>
    <w:basedOn w:val="20"/>
    <w:link w:val="6"/>
    <w:semiHidden/>
    <w:qFormat/>
    <w:locked/>
    <w:uiPriority w:val="9"/>
    <w:rPr>
      <w:rFonts w:hint="eastAsia" w:asciiTheme="majorHAnsi" w:hAnsiTheme="majorHAnsi" w:eastAsiaTheme="majorEastAsia" w:cstheme="majorBidi"/>
      <w:b/>
      <w:bCs/>
      <w:sz w:val="28"/>
      <w:szCs w:val="28"/>
    </w:rPr>
  </w:style>
  <w:style w:type="character" w:customStyle="1" w:styleId="27">
    <w:name w:val="标题 5 Char"/>
    <w:basedOn w:val="20"/>
    <w:link w:val="7"/>
    <w:semiHidden/>
    <w:qFormat/>
    <w:locked/>
    <w:uiPriority w:val="9"/>
    <w:rPr>
      <w:b/>
      <w:bCs/>
      <w:sz w:val="28"/>
      <w:szCs w:val="28"/>
    </w:rPr>
  </w:style>
  <w:style w:type="character" w:customStyle="1" w:styleId="28">
    <w:name w:val="FZ标题1 字符"/>
    <w:basedOn w:val="20"/>
    <w:link w:val="29"/>
    <w:qFormat/>
    <w:locked/>
    <w:uiPriority w:val="0"/>
    <w:rPr>
      <w:rFonts w:hint="eastAsia" w:ascii="宋体" w:hAnsi="宋体" w:eastAsia="宋体"/>
      <w:b/>
      <w:color w:val="000000"/>
      <w:sz w:val="32"/>
    </w:rPr>
  </w:style>
  <w:style w:type="paragraph" w:customStyle="1" w:styleId="29">
    <w:name w:val="FZ标题1"/>
    <w:basedOn w:val="3"/>
    <w:link w:val="28"/>
    <w:qFormat/>
    <w:uiPriority w:val="0"/>
    <w:pPr>
      <w:keepNext w:val="0"/>
      <w:keepLines w:val="0"/>
      <w:snapToGrid w:val="0"/>
      <w:spacing w:before="0" w:after="0" w:line="360" w:lineRule="auto"/>
      <w:ind w:left="1" w:leftChars="1" w:right="1" w:rightChars="1" w:firstLine="1" w:firstLineChars="1"/>
      <w:jc w:val="center"/>
    </w:pPr>
    <w:rPr>
      <w:rFonts w:ascii="宋体" w:hAnsi="宋体" w:eastAsia="宋体" w:cstheme="minorBidi"/>
      <w:bCs w:val="0"/>
      <w:color w:val="000000"/>
      <w:kern w:val="2"/>
      <w:sz w:val="32"/>
      <w:szCs w:val="22"/>
    </w:rPr>
  </w:style>
  <w:style w:type="character" w:customStyle="1" w:styleId="30">
    <w:name w:val="FZ标题2 字符"/>
    <w:basedOn w:val="20"/>
    <w:link w:val="31"/>
    <w:qFormat/>
    <w:locked/>
    <w:uiPriority w:val="0"/>
    <w:rPr>
      <w:rFonts w:eastAsia="黑体"/>
      <w:b/>
      <w:bCs/>
      <w:color w:val="000000"/>
      <w:kern w:val="2"/>
      <w:sz w:val="28"/>
      <w:szCs w:val="44"/>
    </w:rPr>
  </w:style>
  <w:style w:type="paragraph" w:customStyle="1" w:styleId="31">
    <w:name w:val="FZ标题2"/>
    <w:basedOn w:val="4"/>
    <w:link w:val="30"/>
    <w:qFormat/>
    <w:uiPriority w:val="0"/>
    <w:pPr>
      <w:keepNext w:val="0"/>
      <w:keepLines w:val="0"/>
      <w:snapToGrid w:val="0"/>
      <w:spacing w:before="0" w:beforeLines="50" w:after="0" w:line="360" w:lineRule="auto"/>
      <w:ind w:left="1" w:leftChars="1" w:right="1" w:rightChars="1" w:firstLine="1" w:firstLineChars="1"/>
      <w:jc w:val="left"/>
    </w:pPr>
    <w:rPr>
      <w:rFonts w:ascii="宋体" w:hAnsi="宋体" w:eastAsia="黑体" w:cstheme="minorBidi"/>
      <w:color w:val="000000"/>
      <w:sz w:val="28"/>
      <w:szCs w:val="44"/>
    </w:rPr>
  </w:style>
  <w:style w:type="character" w:customStyle="1" w:styleId="32">
    <w:name w:val="FZ标题3 字符"/>
    <w:basedOn w:val="20"/>
    <w:link w:val="33"/>
    <w:qFormat/>
    <w:locked/>
    <w:uiPriority w:val="0"/>
    <w:rPr>
      <w:rFonts w:eastAsia="仿宋_GB2312" w:cstheme="majorBidi"/>
      <w:b/>
      <w:bCs/>
      <w:color w:val="000000"/>
      <w:kern w:val="2"/>
      <w:sz w:val="28"/>
      <w:szCs w:val="32"/>
    </w:rPr>
  </w:style>
  <w:style w:type="paragraph" w:customStyle="1" w:styleId="33">
    <w:name w:val="FZ标题3"/>
    <w:basedOn w:val="5"/>
    <w:link w:val="32"/>
    <w:qFormat/>
    <w:uiPriority w:val="0"/>
    <w:pPr>
      <w:keepNext w:val="0"/>
      <w:keepLines w:val="0"/>
      <w:snapToGrid w:val="0"/>
      <w:spacing w:before="120" w:beforeLines="50" w:after="0" w:line="360" w:lineRule="auto"/>
      <w:ind w:right="3" w:rightChars="1" w:firstLine="281" w:firstLineChars="100"/>
    </w:pPr>
    <w:rPr>
      <w:rFonts w:ascii="宋体" w:hAnsi="宋体" w:eastAsia="仿宋_GB2312" w:cstheme="majorBidi"/>
      <w:color w:val="000000"/>
      <w:sz w:val="28"/>
    </w:rPr>
  </w:style>
  <w:style w:type="character" w:customStyle="1" w:styleId="34">
    <w:name w:val="FZ标题4 字符"/>
    <w:basedOn w:val="20"/>
    <w:link w:val="35"/>
    <w:qFormat/>
    <w:locked/>
    <w:uiPriority w:val="0"/>
    <w:rPr>
      <w:rFonts w:ascii="仿宋_GB2312" w:eastAsia="仿宋_GB2312"/>
      <w:b/>
      <w:bCs/>
      <w:color w:val="000000"/>
      <w:kern w:val="2"/>
      <w:sz w:val="28"/>
      <w:szCs w:val="32"/>
    </w:rPr>
  </w:style>
  <w:style w:type="paragraph" w:customStyle="1" w:styleId="35">
    <w:name w:val="FZ标题4"/>
    <w:basedOn w:val="6"/>
    <w:link w:val="34"/>
    <w:qFormat/>
    <w:uiPriority w:val="0"/>
    <w:pPr>
      <w:keepNext w:val="0"/>
      <w:keepLines w:val="0"/>
      <w:snapToGrid w:val="0"/>
      <w:spacing w:before="120" w:beforeLines="50" w:after="0" w:line="560" w:lineRule="exact"/>
      <w:ind w:firstLine="562" w:firstLineChars="200"/>
      <w:jc w:val="left"/>
    </w:pPr>
    <w:rPr>
      <w:rFonts w:ascii="仿宋_GB2312" w:hAnsi="宋体" w:eastAsia="仿宋_GB2312" w:cstheme="minorBidi"/>
      <w:color w:val="000000"/>
      <w:szCs w:val="32"/>
    </w:rPr>
  </w:style>
  <w:style w:type="character" w:customStyle="1" w:styleId="36">
    <w:name w:val="FZ标题5 字符"/>
    <w:basedOn w:val="20"/>
    <w:link w:val="37"/>
    <w:qFormat/>
    <w:locked/>
    <w:uiPriority w:val="0"/>
    <w:rPr>
      <w:rFonts w:hint="eastAsia" w:ascii="宋体" w:hAnsi="宋体" w:eastAsia="宋体" w:cstheme="majorBidi"/>
      <w:bCs/>
      <w:color w:val="000000"/>
      <w:szCs w:val="28"/>
    </w:rPr>
  </w:style>
  <w:style w:type="paragraph" w:customStyle="1" w:styleId="37">
    <w:name w:val="FZ标题5"/>
    <w:basedOn w:val="7"/>
    <w:link w:val="36"/>
    <w:qFormat/>
    <w:uiPriority w:val="0"/>
    <w:pPr>
      <w:keepNext w:val="0"/>
      <w:keepLines w:val="0"/>
      <w:snapToGrid w:val="0"/>
      <w:spacing w:before="0" w:beforeLines="50" w:after="0" w:line="360" w:lineRule="auto"/>
      <w:ind w:left="1" w:leftChars="1" w:right="1" w:rightChars="1" w:firstLine="200" w:firstLineChars="200"/>
      <w:jc w:val="left"/>
    </w:pPr>
    <w:rPr>
      <w:rFonts w:ascii="宋体" w:hAnsi="宋体" w:eastAsia="宋体" w:cstheme="majorBidi"/>
      <w:b w:val="0"/>
      <w:color w:val="000000"/>
      <w:sz w:val="21"/>
    </w:rPr>
  </w:style>
  <w:style w:type="character" w:customStyle="1" w:styleId="38">
    <w:name w:val="标题 6 Char"/>
    <w:basedOn w:val="20"/>
    <w:link w:val="8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39">
    <w:name w:val="FZ标题6 字符"/>
    <w:basedOn w:val="20"/>
    <w:link w:val="40"/>
    <w:qFormat/>
    <w:locked/>
    <w:uiPriority w:val="0"/>
    <w:rPr>
      <w:rFonts w:hint="eastAsia" w:ascii="宋体" w:hAnsi="宋体" w:eastAsia="宋体"/>
      <w:bCs/>
      <w:color w:val="000000"/>
      <w:szCs w:val="28"/>
    </w:rPr>
  </w:style>
  <w:style w:type="paragraph" w:customStyle="1" w:styleId="40">
    <w:name w:val="FZ标题6"/>
    <w:basedOn w:val="8"/>
    <w:link w:val="39"/>
    <w:qFormat/>
    <w:uiPriority w:val="0"/>
    <w:pPr>
      <w:keepNext w:val="0"/>
      <w:keepLines w:val="0"/>
      <w:snapToGrid w:val="0"/>
      <w:spacing w:before="0" w:beforeLines="50" w:after="0" w:line="360" w:lineRule="auto"/>
      <w:ind w:left="1" w:leftChars="1" w:right="1" w:rightChars="1" w:firstLine="200" w:firstLineChars="200"/>
      <w:jc w:val="left"/>
    </w:pPr>
    <w:rPr>
      <w:rFonts w:ascii="宋体" w:hAnsi="宋体" w:eastAsia="宋体" w:cstheme="minorBidi"/>
      <w:b w:val="0"/>
      <w:color w:val="000000"/>
      <w:sz w:val="21"/>
      <w:szCs w:val="28"/>
    </w:rPr>
  </w:style>
  <w:style w:type="character" w:customStyle="1" w:styleId="41">
    <w:name w:val="FZ表格标题行首列 字符"/>
    <w:basedOn w:val="20"/>
    <w:link w:val="42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42">
    <w:name w:val="FZ表格标题行首列"/>
    <w:basedOn w:val="1"/>
    <w:link w:val="41"/>
    <w:qFormat/>
    <w:uiPriority w:val="0"/>
    <w:pPr>
      <w:snapToGrid w:val="0"/>
      <w:spacing w:before="10" w:after="10"/>
      <w:ind w:left="1" w:leftChars="1" w:right="1" w:rightChars="1" w:firstLine="74" w:firstLineChars="50"/>
      <w:jc w:val="left"/>
    </w:pPr>
    <w:rPr>
      <w:rFonts w:ascii="宋体" w:hAnsi="宋体" w:eastAsia="宋体"/>
      <w:color w:val="000000"/>
      <w:sz w:val="18"/>
    </w:rPr>
  </w:style>
  <w:style w:type="character" w:customStyle="1" w:styleId="43">
    <w:name w:val="FZ表格标题行 字符"/>
    <w:basedOn w:val="20"/>
    <w:link w:val="44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44">
    <w:name w:val="FZ表格标题行"/>
    <w:basedOn w:val="1"/>
    <w:link w:val="43"/>
    <w:qFormat/>
    <w:uiPriority w:val="0"/>
    <w:pPr>
      <w:snapToGrid w:val="0"/>
      <w:spacing w:before="10" w:after="10"/>
      <w:ind w:left="1" w:leftChars="1" w:right="1" w:rightChars="1" w:firstLine="74" w:firstLineChars="74"/>
      <w:jc w:val="center"/>
    </w:pPr>
    <w:rPr>
      <w:rFonts w:ascii="宋体" w:hAnsi="宋体" w:eastAsia="宋体"/>
      <w:color w:val="000000"/>
      <w:sz w:val="18"/>
    </w:rPr>
  </w:style>
  <w:style w:type="character" w:customStyle="1" w:styleId="45">
    <w:name w:val="FZ表格正文行首列 字符"/>
    <w:basedOn w:val="20"/>
    <w:link w:val="46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46">
    <w:name w:val="FZ表格正文行首列"/>
    <w:basedOn w:val="1"/>
    <w:link w:val="45"/>
    <w:qFormat/>
    <w:uiPriority w:val="0"/>
    <w:pPr>
      <w:snapToGrid w:val="0"/>
      <w:spacing w:before="10" w:after="10"/>
      <w:ind w:left="1" w:leftChars="1" w:right="1" w:rightChars="1" w:firstLine="50" w:firstLineChars="50"/>
      <w:jc w:val="left"/>
    </w:pPr>
    <w:rPr>
      <w:rFonts w:ascii="宋体" w:hAnsi="宋体" w:eastAsia="宋体"/>
      <w:color w:val="000000"/>
      <w:sz w:val="18"/>
    </w:rPr>
  </w:style>
  <w:style w:type="character" w:customStyle="1" w:styleId="47">
    <w:name w:val="FZ表格正文行 字符"/>
    <w:basedOn w:val="20"/>
    <w:link w:val="48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48">
    <w:name w:val="FZ表格正文行"/>
    <w:basedOn w:val="1"/>
    <w:link w:val="47"/>
    <w:qFormat/>
    <w:uiPriority w:val="0"/>
    <w:pPr>
      <w:snapToGrid w:val="0"/>
      <w:spacing w:before="10" w:after="10"/>
      <w:ind w:left="1" w:leftChars="1" w:right="1" w:rightChars="50" w:firstLine="74" w:firstLineChars="50"/>
      <w:jc w:val="right"/>
    </w:pPr>
    <w:rPr>
      <w:rFonts w:ascii="Times New Roman" w:hAnsi="Times New Roman" w:eastAsia="宋体"/>
      <w:color w:val="000000"/>
      <w:sz w:val="18"/>
    </w:rPr>
  </w:style>
  <w:style w:type="character" w:customStyle="1" w:styleId="49">
    <w:name w:val="FZ表格合计行首列 字符"/>
    <w:basedOn w:val="20"/>
    <w:link w:val="50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50">
    <w:name w:val="FZ表格合计行首列"/>
    <w:basedOn w:val="1"/>
    <w:link w:val="49"/>
    <w:qFormat/>
    <w:uiPriority w:val="0"/>
    <w:pPr>
      <w:snapToGrid w:val="0"/>
      <w:spacing w:before="10" w:after="10"/>
      <w:ind w:left="1" w:leftChars="1" w:right="1" w:rightChars="1" w:firstLine="74" w:firstLineChars="74"/>
      <w:jc w:val="center"/>
    </w:pPr>
    <w:rPr>
      <w:rFonts w:ascii="宋体" w:hAnsi="宋体" w:eastAsia="宋体"/>
      <w:color w:val="000000"/>
      <w:sz w:val="18"/>
    </w:rPr>
  </w:style>
  <w:style w:type="character" w:customStyle="1" w:styleId="51">
    <w:name w:val="FZ表格合计行 字符"/>
    <w:basedOn w:val="20"/>
    <w:link w:val="52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52">
    <w:name w:val="FZ表格合计行"/>
    <w:basedOn w:val="1"/>
    <w:link w:val="51"/>
    <w:qFormat/>
    <w:uiPriority w:val="0"/>
    <w:pPr>
      <w:snapToGrid w:val="0"/>
      <w:spacing w:before="10" w:after="10"/>
      <w:ind w:left="1" w:leftChars="1" w:right="1" w:rightChars="1" w:firstLine="74"/>
      <w:jc w:val="right"/>
    </w:pPr>
    <w:rPr>
      <w:rFonts w:ascii="Times New Roman" w:hAnsi="Times New Roman" w:eastAsia="宋体"/>
      <w:color w:val="000000"/>
      <w:sz w:val="18"/>
    </w:rPr>
  </w:style>
  <w:style w:type="character" w:customStyle="1" w:styleId="53">
    <w:name w:val="FZ正文 字符"/>
    <w:basedOn w:val="20"/>
    <w:link w:val="54"/>
    <w:qFormat/>
    <w:locked/>
    <w:uiPriority w:val="0"/>
    <w:rPr>
      <w:rFonts w:ascii="Times New Roman" w:hAnsi="Times New Roman" w:eastAsia="仿宋_GB2312" w:cs="Times New Roman"/>
      <w:color w:val="000000"/>
      <w:kern w:val="2"/>
      <w:sz w:val="28"/>
      <w:szCs w:val="22"/>
    </w:rPr>
  </w:style>
  <w:style w:type="paragraph" w:customStyle="1" w:styleId="54">
    <w:name w:val="FZ正文"/>
    <w:basedOn w:val="1"/>
    <w:link w:val="53"/>
    <w:qFormat/>
    <w:uiPriority w:val="0"/>
    <w:pPr>
      <w:snapToGrid w:val="0"/>
      <w:spacing w:line="360" w:lineRule="auto"/>
      <w:ind w:left="1" w:leftChars="1" w:right="1" w:rightChars="1" w:firstLine="200" w:firstLineChars="200"/>
    </w:pPr>
    <w:rPr>
      <w:rFonts w:ascii="Times New Roman" w:hAnsi="Times New Roman" w:eastAsia="仿宋_GB2312" w:cs="Times New Roman"/>
      <w:color w:val="000000"/>
      <w:sz w:val="28"/>
    </w:rPr>
  </w:style>
  <w:style w:type="character" w:customStyle="1" w:styleId="55">
    <w:name w:val="FZ副标题 字符"/>
    <w:basedOn w:val="20"/>
    <w:link w:val="56"/>
    <w:qFormat/>
    <w:locked/>
    <w:uiPriority w:val="0"/>
    <w:rPr>
      <w:rFonts w:hint="eastAsia" w:ascii="宋体" w:hAnsi="宋体" w:eastAsia="宋体"/>
      <w:color w:val="000000"/>
    </w:rPr>
  </w:style>
  <w:style w:type="paragraph" w:customStyle="1" w:styleId="56">
    <w:name w:val="FZ副标题"/>
    <w:basedOn w:val="1"/>
    <w:link w:val="55"/>
    <w:qFormat/>
    <w:uiPriority w:val="0"/>
    <w:pPr>
      <w:snapToGrid w:val="0"/>
      <w:spacing w:beforeLines="50"/>
      <w:ind w:left="1" w:leftChars="1" w:right="1" w:rightChars="1" w:firstLine="1" w:firstLineChars="1"/>
      <w:jc w:val="center"/>
    </w:pPr>
    <w:rPr>
      <w:rFonts w:ascii="宋体" w:hAnsi="宋体" w:eastAsia="宋体"/>
      <w:color w:val="000000"/>
    </w:rPr>
  </w:style>
  <w:style w:type="character" w:customStyle="1" w:styleId="57">
    <w:name w:val="FZ落款 字符"/>
    <w:basedOn w:val="20"/>
    <w:link w:val="58"/>
    <w:qFormat/>
    <w:locked/>
    <w:uiPriority w:val="0"/>
    <w:rPr>
      <w:rFonts w:hint="eastAsia" w:ascii="宋体" w:hAnsi="宋体" w:eastAsia="宋体"/>
      <w:color w:val="000000"/>
    </w:rPr>
  </w:style>
  <w:style w:type="paragraph" w:customStyle="1" w:styleId="58">
    <w:name w:val="FZ落款"/>
    <w:basedOn w:val="1"/>
    <w:link w:val="57"/>
    <w:qFormat/>
    <w:uiPriority w:val="0"/>
    <w:pPr>
      <w:snapToGrid w:val="0"/>
      <w:spacing w:beforeLines="50" w:line="360" w:lineRule="auto"/>
      <w:ind w:left="1" w:leftChars="1" w:right="1" w:rightChars="1" w:firstLine="1500" w:firstLineChars="1500"/>
      <w:jc w:val="center"/>
    </w:pPr>
    <w:rPr>
      <w:rFonts w:ascii="宋体" w:hAnsi="宋体" w:eastAsia="宋体"/>
      <w:color w:val="000000"/>
    </w:rPr>
  </w:style>
  <w:style w:type="character" w:customStyle="1" w:styleId="59">
    <w:name w:val="FZ注释 字符"/>
    <w:basedOn w:val="20"/>
    <w:link w:val="60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60">
    <w:name w:val="FZ注释"/>
    <w:basedOn w:val="1"/>
    <w:link w:val="59"/>
    <w:qFormat/>
    <w:uiPriority w:val="0"/>
    <w:pPr>
      <w:snapToGrid w:val="0"/>
      <w:spacing w:before="10" w:after="10"/>
      <w:ind w:left="1" w:leftChars="1" w:right="1" w:rightChars="1" w:firstLine="74" w:firstLineChars="74"/>
      <w:jc w:val="left"/>
    </w:pPr>
    <w:rPr>
      <w:rFonts w:ascii="宋体" w:hAnsi="宋体" w:eastAsia="宋体"/>
      <w:color w:val="000000"/>
      <w:sz w:val="18"/>
    </w:rPr>
  </w:style>
  <w:style w:type="character" w:customStyle="1" w:styleId="61">
    <w:name w:val="FZ小标题 字符"/>
    <w:basedOn w:val="20"/>
    <w:link w:val="62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62">
    <w:name w:val="FZ小标题"/>
    <w:basedOn w:val="1"/>
    <w:link w:val="61"/>
    <w:qFormat/>
    <w:uiPriority w:val="0"/>
    <w:pPr>
      <w:snapToGrid w:val="0"/>
      <w:spacing w:before="10" w:after="10"/>
      <w:ind w:left="1" w:leftChars="1" w:right="1" w:rightChars="1" w:firstLine="74" w:firstLineChars="74"/>
      <w:jc w:val="left"/>
    </w:pPr>
    <w:rPr>
      <w:rFonts w:ascii="宋体" w:hAnsi="宋体" w:eastAsia="宋体"/>
      <w:color w:val="000000"/>
      <w:sz w:val="18"/>
    </w:rPr>
  </w:style>
  <w:style w:type="paragraph" w:customStyle="1" w:styleId="63">
    <w:name w:val="tbtd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textAlignment w:val="center"/>
    </w:pPr>
    <w:rPr>
      <w:rFonts w:ascii="Times New Roman" w:hAnsi="Times New Roman" w:eastAsia="宋体" w:cs="Times New Roman"/>
      <w:color w:val="000000"/>
      <w:kern w:val="0"/>
      <w:sz w:val="18"/>
      <w:szCs w:val="18"/>
    </w:rPr>
  </w:style>
  <w:style w:type="character" w:customStyle="1" w:styleId="64">
    <w:name w:val="标题 7 Char"/>
    <w:basedOn w:val="20"/>
    <w:link w:val="9"/>
    <w:semiHidden/>
    <w:qFormat/>
    <w:uiPriority w:val="9"/>
    <w:rPr>
      <w:rFonts w:asciiTheme="minorHAnsi" w:hAnsiTheme="minorHAnsi" w:eastAsiaTheme="minorEastAsia"/>
      <w:b/>
      <w:bCs/>
      <w:kern w:val="2"/>
      <w:sz w:val="24"/>
      <w:szCs w:val="24"/>
    </w:rPr>
  </w:style>
  <w:style w:type="character" w:customStyle="1" w:styleId="65">
    <w:name w:val="标题 8 Char"/>
    <w:basedOn w:val="20"/>
    <w:link w:val="10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66">
    <w:name w:val="标题 9 Char"/>
    <w:basedOn w:val="20"/>
    <w:link w:val="11"/>
    <w:semiHidden/>
    <w:qFormat/>
    <w:uiPriority w:val="9"/>
    <w:rPr>
      <w:rFonts w:asciiTheme="majorHAnsi" w:hAnsiTheme="majorHAnsi" w:eastAsiaTheme="majorEastAsia" w:cstheme="majorBidi"/>
      <w:kern w:val="2"/>
      <w:sz w:val="21"/>
      <w:szCs w:val="21"/>
    </w:rPr>
  </w:style>
  <w:style w:type="character" w:customStyle="1" w:styleId="67">
    <w:name w:val="页眉 Char"/>
    <w:basedOn w:val="20"/>
    <w:link w:val="16"/>
    <w:qFormat/>
    <w:uiPriority w:val="99"/>
    <w:rPr>
      <w:rFonts w:asciiTheme="minorHAnsi" w:hAnsiTheme="minorHAnsi" w:eastAsiaTheme="minorEastAsia"/>
      <w:kern w:val="2"/>
      <w:sz w:val="18"/>
      <w:szCs w:val="18"/>
    </w:rPr>
  </w:style>
  <w:style w:type="character" w:customStyle="1" w:styleId="68">
    <w:name w:val="页脚 Char"/>
    <w:basedOn w:val="20"/>
    <w:link w:val="15"/>
    <w:qFormat/>
    <w:uiPriority w:val="99"/>
    <w:rPr>
      <w:rFonts w:asciiTheme="minorHAnsi" w:hAnsiTheme="minorHAnsi" w:eastAsiaTheme="minorEastAsia"/>
      <w:kern w:val="2"/>
      <w:sz w:val="18"/>
      <w:szCs w:val="18"/>
    </w:rPr>
  </w:style>
  <w:style w:type="character" w:customStyle="1" w:styleId="69">
    <w:name w:val="批注文字 Char"/>
    <w:basedOn w:val="20"/>
    <w:link w:val="12"/>
    <w:semiHidden/>
    <w:qFormat/>
    <w:uiPriority w:val="99"/>
    <w:rPr>
      <w:rFonts w:asciiTheme="minorHAnsi" w:hAnsiTheme="minorHAnsi" w:eastAsiaTheme="minorEastAsia"/>
      <w:kern w:val="2"/>
      <w:sz w:val="21"/>
      <w:szCs w:val="22"/>
    </w:rPr>
  </w:style>
  <w:style w:type="character" w:customStyle="1" w:styleId="70">
    <w:name w:val="批注主题 Char"/>
    <w:basedOn w:val="69"/>
    <w:link w:val="18"/>
    <w:semiHidden/>
    <w:qFormat/>
    <w:uiPriority w:val="99"/>
    <w:rPr>
      <w:rFonts w:asciiTheme="minorHAnsi" w:hAnsiTheme="minorHAnsi" w:eastAsiaTheme="minorEastAsia"/>
      <w:b/>
      <w:bCs/>
      <w:kern w:val="2"/>
      <w:sz w:val="21"/>
      <w:szCs w:val="22"/>
    </w:rPr>
  </w:style>
  <w:style w:type="character" w:customStyle="1" w:styleId="71">
    <w:name w:val="批注框文本 Char"/>
    <w:basedOn w:val="20"/>
    <w:link w:val="14"/>
    <w:semiHidden/>
    <w:qFormat/>
    <w:uiPriority w:val="99"/>
    <w:rPr>
      <w:rFonts w:asciiTheme="minorHAnsi" w:hAnsiTheme="minorHAnsi" w:eastAsiaTheme="minorEastAsia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B8942-2627-45B6-AEB5-FCCB6A1AE2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6916</Words>
  <Characters>7448</Characters>
  <Lines>57</Lines>
  <Paragraphs>16</Paragraphs>
  <TotalTime>21</TotalTime>
  <ScaleCrop>false</ScaleCrop>
  <LinksUpToDate>false</LinksUpToDate>
  <CharactersWithSpaces>7792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2022-11-19T08:47:00Z</dcterms:created>
  <dc:creator>Xueyang</dc:creator>
  <cp:lastModifiedBy>Administrator</cp:lastModifiedBy>
  <dcterms:modified xsi:type="dcterms:W3CDTF">2025-12-15T09:22:05Z</dcterms:modified>
  <dc:title>C:\Users\Xueyang\Desktop\170号自评报告\57.艾力西湖镇巴扎（10）村花卉生产基地配套建设项目绩效自评报告.xlsx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B9C8D05E843C40CE9B694FAA98DE663E</vt:lpwstr>
  </property>
  <property fmtid="{D5CDD505-2E9C-101B-9397-08002B2CF9AE}" pid="4" name="KSOTemplateDocerSaveRecord">
    <vt:lpwstr>eyJoZGlkIjoiY2RlOGExMTJjOWFmYjNiZTJjMWUwNDM2NWFmZTM5NmEiLCJ1c2VySWQiOiIxMTAwNDE5NzU4In0=</vt:lpwstr>
  </property>
</Properties>
</file>