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480CCB">
      <w:pPr>
        <w:pStyle w:val="2"/>
        <w:spacing w:line="264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67D84436">
      <w:pPr>
        <w:pStyle w:val="2"/>
        <w:spacing w:line="264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5EF2FAC5">
      <w:pPr>
        <w:pStyle w:val="2"/>
        <w:spacing w:line="264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20F50A62">
      <w:pPr>
        <w:pStyle w:val="2"/>
        <w:spacing w:line="264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04D3C611">
      <w:pPr>
        <w:pStyle w:val="2"/>
        <w:spacing w:line="264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0205AFD2">
      <w:pPr>
        <w:pStyle w:val="2"/>
        <w:spacing w:line="265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64B86E95">
      <w:pPr>
        <w:pStyle w:val="2"/>
        <w:spacing w:line="265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3BBAA4D9">
      <w:pPr>
        <w:jc w:val="center"/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32"/>
          <w:szCs w:val="32"/>
          <w:highlight w:val="none"/>
        </w:rPr>
        <w:t>和田地区于田县乡村振兴衔接资金项目支出绩效自评报告</w:t>
      </w:r>
    </w:p>
    <w:p w14:paraId="62790CE4">
      <w:pPr>
        <w:spacing w:before="272" w:line="519" w:lineRule="auto"/>
        <w:ind w:left="3478" w:leftChars="1507" w:right="2346" w:hanging="313" w:hangingChars="98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  <w:t>(2024年度)</w:t>
      </w:r>
    </w:p>
    <w:p w14:paraId="7ECB9AAB">
      <w:pPr>
        <w:pStyle w:val="2"/>
        <w:spacing w:line="248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0EC77112">
      <w:pPr>
        <w:pStyle w:val="2"/>
        <w:spacing w:line="248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064B38A0">
      <w:pPr>
        <w:pStyle w:val="2"/>
        <w:spacing w:line="248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5BD556E2">
      <w:pPr>
        <w:pStyle w:val="2"/>
        <w:spacing w:line="248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32809CAD">
      <w:pPr>
        <w:pStyle w:val="2"/>
        <w:spacing w:line="248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591D86D5">
      <w:pPr>
        <w:pStyle w:val="2"/>
        <w:spacing w:line="248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20054010">
      <w:pPr>
        <w:spacing w:before="98" w:line="372" w:lineRule="auto"/>
        <w:ind w:left="585" w:right="2379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8"/>
          <w:sz w:val="32"/>
          <w:szCs w:val="32"/>
          <w:highlight w:val="none"/>
        </w:rPr>
        <w:t>项目名称：于田县乡村道路管护员补助项目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24"/>
          <w:sz w:val="32"/>
          <w:szCs w:val="32"/>
          <w:highlight w:val="none"/>
        </w:rPr>
        <w:t>实施单位(公章)</w:t>
      </w:r>
      <w:r>
        <w:rPr>
          <w:rFonts w:hint="eastAsia" w:ascii="方正仿宋_GB2312" w:hAnsi="方正仿宋_GB2312" w:eastAsia="方正仿宋_GB2312" w:cs="方正仿宋_GB2312"/>
          <w:spacing w:val="24"/>
          <w:sz w:val="32"/>
          <w:szCs w:val="32"/>
          <w:highlight w:val="none"/>
          <w:lang w:eastAsia="zh-CN"/>
        </w:rPr>
        <w:t>：于</w:t>
      </w:r>
      <w:r>
        <w:rPr>
          <w:rFonts w:hint="eastAsia" w:ascii="方正仿宋_GB2312" w:hAnsi="方正仿宋_GB2312" w:eastAsia="方正仿宋_GB2312" w:cs="方正仿宋_GB2312"/>
          <w:spacing w:val="24"/>
          <w:sz w:val="32"/>
          <w:szCs w:val="32"/>
          <w:highlight w:val="none"/>
        </w:rPr>
        <w:t>田县交通运输局</w:t>
      </w:r>
    </w:p>
    <w:p w14:paraId="0A621A92">
      <w:pPr>
        <w:spacing w:before="50" w:line="374" w:lineRule="auto"/>
        <w:ind w:left="596" w:leftChars="284" w:right="3335" w:firstLine="0" w:firstLineChars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1"/>
          <w:sz w:val="32"/>
          <w:szCs w:val="32"/>
          <w:highlight w:val="none"/>
        </w:rPr>
        <w:t>主管部门(公</w:t>
      </w:r>
      <w:r>
        <w:rPr>
          <w:rFonts w:hint="eastAsia" w:ascii="方正仿宋_GB2312" w:hAnsi="方正仿宋_GB2312" w:eastAsia="方正仿宋_GB2312" w:cs="方正仿宋_GB2312"/>
          <w:spacing w:val="11"/>
          <w:sz w:val="32"/>
          <w:szCs w:val="32"/>
          <w:highlight w:val="none"/>
          <w:lang w:eastAsia="zh-CN"/>
        </w:rPr>
        <w:t>章）：</w:t>
      </w:r>
      <w:r>
        <w:rPr>
          <w:rFonts w:hint="eastAsia" w:ascii="方正仿宋_GB2312" w:hAnsi="方正仿宋_GB2312" w:eastAsia="方正仿宋_GB2312" w:cs="方正仿宋_GB2312"/>
          <w:spacing w:val="11"/>
          <w:sz w:val="32"/>
          <w:szCs w:val="32"/>
          <w:highlight w:val="none"/>
        </w:rPr>
        <w:t>于</w:t>
      </w:r>
      <w:r>
        <w:rPr>
          <w:rFonts w:hint="eastAsia" w:ascii="方正仿宋_GB2312" w:hAnsi="方正仿宋_GB2312" w:eastAsia="方正仿宋_GB2312" w:cs="方正仿宋_GB2312"/>
          <w:spacing w:val="11"/>
          <w:sz w:val="32"/>
          <w:szCs w:val="32"/>
          <w:highlight w:val="none"/>
          <w:lang w:eastAsia="zh-CN"/>
        </w:rPr>
        <w:t>田县交通局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1"/>
          <w:sz w:val="32"/>
          <w:szCs w:val="32"/>
          <w:highlight w:val="none"/>
        </w:rPr>
        <w:t>项目负责人(签章):戴帅</w:t>
      </w:r>
      <w:bookmarkStart w:id="1" w:name="_GoBack"/>
      <w:bookmarkEnd w:id="1"/>
    </w:p>
    <w:p w14:paraId="2F3A9DD4">
      <w:pPr>
        <w:spacing w:before="47" w:line="222" w:lineRule="auto"/>
        <w:ind w:left="585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28"/>
          <w:sz w:val="32"/>
          <w:szCs w:val="32"/>
          <w:highlight w:val="none"/>
        </w:rPr>
        <w:t>填报时间：2025年2月20日</w:t>
      </w:r>
    </w:p>
    <w:p w14:paraId="05279A4C">
      <w:pPr>
        <w:spacing w:line="222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sectPr>
          <w:pgSz w:w="11560" w:h="16500"/>
          <w:pgMar w:top="1402" w:right="1005" w:bottom="0" w:left="1734" w:header="0" w:footer="0" w:gutter="0"/>
          <w:cols w:space="720" w:num="1"/>
        </w:sectPr>
      </w:pPr>
    </w:p>
    <w:p w14:paraId="07051AF0">
      <w:pPr>
        <w:pStyle w:val="2"/>
        <w:spacing w:line="430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412D5D2C">
      <w:pPr>
        <w:spacing w:before="91" w:line="221" w:lineRule="auto"/>
        <w:ind w:left="600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25"/>
          <w:sz w:val="32"/>
          <w:szCs w:val="32"/>
          <w:highlight w:val="none"/>
        </w:rPr>
        <w:t>一</w:t>
      </w:r>
      <w:r>
        <w:rPr>
          <w:rFonts w:hint="eastAsia" w:ascii="方正仿宋_GB2312" w:hAnsi="方正仿宋_GB2312" w:eastAsia="方正仿宋_GB2312" w:cs="方正仿宋_GB2312"/>
          <w:b/>
          <w:bCs/>
          <w:spacing w:val="-11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spacing w:val="25"/>
          <w:sz w:val="32"/>
          <w:szCs w:val="32"/>
          <w:highlight w:val="none"/>
        </w:rPr>
        <w:t>、绩效目标分解下达情况</w:t>
      </w:r>
    </w:p>
    <w:p w14:paraId="3B975249">
      <w:pPr>
        <w:numPr>
          <w:ilvl w:val="0"/>
          <w:numId w:val="1"/>
        </w:numPr>
        <w:spacing w:before="235" w:line="344" w:lineRule="auto"/>
        <w:ind w:left="570" w:right="2118" w:firstLine="100"/>
        <w:rPr>
          <w:rFonts w:hint="eastAsia" w:ascii="方正仿宋_GB2312" w:hAnsi="方正仿宋_GB2312" w:eastAsia="方正仿宋_GB2312" w:cs="方正仿宋_GB2312"/>
          <w:b/>
          <w:bCs/>
          <w:spacing w:val="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1"/>
          <w:sz w:val="32"/>
          <w:szCs w:val="32"/>
          <w:highlight w:val="none"/>
        </w:rPr>
        <w:t>财政专项乡村振兴衔接资金下达预算及项目情况</w:t>
      </w:r>
      <w:r>
        <w:rPr>
          <w:rFonts w:hint="eastAsia" w:ascii="方正仿宋_GB2312" w:hAnsi="方正仿宋_GB2312" w:eastAsia="方正仿宋_GB2312" w:cs="方正仿宋_GB2312"/>
          <w:b/>
          <w:bCs/>
          <w:spacing w:val="2"/>
          <w:sz w:val="32"/>
          <w:szCs w:val="32"/>
          <w:highlight w:val="none"/>
        </w:rPr>
        <w:t xml:space="preserve"> </w:t>
      </w:r>
    </w:p>
    <w:p w14:paraId="7F6C4976">
      <w:pPr>
        <w:numPr>
          <w:ilvl w:val="0"/>
          <w:numId w:val="0"/>
        </w:numPr>
        <w:spacing w:before="235" w:line="344" w:lineRule="auto"/>
        <w:ind w:left="670" w:leftChars="0" w:right="2118" w:rightChars="0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highlight w:val="none"/>
        </w:rPr>
        <w:t>1.下达预算情况</w:t>
      </w:r>
    </w:p>
    <w:p w14:paraId="31F8757E">
      <w:pPr>
        <w:spacing w:before="203" w:line="351" w:lineRule="auto"/>
        <w:ind w:right="234" w:firstLine="580"/>
        <w:jc w:val="both"/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5"/>
          <w:sz w:val="32"/>
          <w:szCs w:val="32"/>
          <w:highlight w:val="none"/>
        </w:rPr>
        <w:t>本项目根据</w:t>
      </w:r>
      <w:bookmarkStart w:id="0" w:name="OLE_LINK1"/>
      <w:r>
        <w:rPr>
          <w:rFonts w:hint="eastAsia" w:ascii="方正仿宋_GB2312" w:hAnsi="方正仿宋_GB2312" w:eastAsia="方正仿宋_GB2312" w:cs="方正仿宋_GB2312"/>
          <w:spacing w:val="5"/>
          <w:sz w:val="32"/>
          <w:szCs w:val="32"/>
          <w:highlight w:val="none"/>
          <w:lang w:val="en-US" w:eastAsia="zh-CN"/>
        </w:rPr>
        <w:t>和田地区交通运输局</w:t>
      </w:r>
      <w:r>
        <w:rPr>
          <w:rFonts w:hint="eastAsia" w:ascii="方正仿宋_GB2312" w:hAnsi="方正仿宋_GB2312" w:eastAsia="方正仿宋_GB2312" w:cs="方正仿宋_GB2312"/>
          <w:spacing w:val="5"/>
          <w:sz w:val="32"/>
          <w:szCs w:val="32"/>
          <w:highlight w:val="none"/>
        </w:rPr>
        <w:t>下发的《关于&lt;对</w:t>
      </w: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>于田县乡村道路管护员补助项目实施方案&gt;的批复》(和地交审〔202</w:t>
      </w: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  <w:t>3〕</w:t>
      </w:r>
      <w:r>
        <w:rPr>
          <w:rFonts w:hint="eastAsia" w:ascii="方正仿宋_GB2312" w:hAnsi="方正仿宋_GB2312" w:eastAsia="方正仿宋_GB2312" w:cs="方正仿宋_GB2312"/>
          <w:spacing w:val="6"/>
          <w:sz w:val="32"/>
          <w:szCs w:val="32"/>
          <w:highlight w:val="none"/>
        </w:rPr>
        <w:t>67号)</w:t>
      </w:r>
      <w:bookmarkEnd w:id="0"/>
      <w:r>
        <w:rPr>
          <w:rFonts w:hint="eastAsia" w:ascii="方正仿宋_GB2312" w:hAnsi="方正仿宋_GB2312" w:eastAsia="方正仿宋_GB2312" w:cs="方正仿宋_GB2312"/>
          <w:spacing w:val="6"/>
          <w:sz w:val="32"/>
          <w:szCs w:val="32"/>
          <w:highlight w:val="none"/>
        </w:rPr>
        <w:t>文批复立项实施，于田县乡村道路管护员补助项目预算安排总额为</w:t>
      </w:r>
      <w:r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>1200万元，其中：乡村振兴衔接补助资金1200万</w:t>
      </w: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  <w:t>元。预算资金到位率为100.00%。</w:t>
      </w:r>
    </w:p>
    <w:p w14:paraId="14F8A77A">
      <w:pPr>
        <w:spacing w:before="203" w:line="351" w:lineRule="auto"/>
        <w:ind w:right="234" w:firstLine="580"/>
        <w:jc w:val="both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9"/>
          <w:sz w:val="32"/>
          <w:szCs w:val="32"/>
          <w:highlight w:val="none"/>
        </w:rPr>
        <w:t>2.</w:t>
      </w:r>
      <w:r>
        <w:rPr>
          <w:rFonts w:hint="eastAsia" w:ascii="方正仿宋_GB2312" w:hAnsi="方正仿宋_GB2312" w:eastAsia="方正仿宋_GB2312" w:cs="方正仿宋_GB2312"/>
          <w:b/>
          <w:bCs/>
          <w:spacing w:val="-3"/>
          <w:sz w:val="32"/>
          <w:szCs w:val="32"/>
          <w:highlight w:val="none"/>
        </w:rPr>
        <w:t>项目实施背景</w:t>
      </w:r>
    </w:p>
    <w:p w14:paraId="62CA7F84">
      <w:pPr>
        <w:spacing w:before="219" w:line="345" w:lineRule="auto"/>
        <w:ind w:left="10" w:right="225" w:firstLine="64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-2"/>
          <w:sz w:val="32"/>
          <w:szCs w:val="32"/>
          <w:highlight w:val="none"/>
        </w:rPr>
        <w:t>项目养护全县16个乡镇场的乡村道路，带动当地农户致富增收，通过</w:t>
      </w:r>
      <w:r>
        <w:rPr>
          <w:rFonts w:hint="eastAsia" w:ascii="方正仿宋_GB2312" w:hAnsi="方正仿宋_GB2312" w:eastAsia="方正仿宋_GB2312" w:cs="方正仿宋_GB2312"/>
          <w:spacing w:val="3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highlight w:val="none"/>
        </w:rPr>
        <w:t>日常养护路面，能有效降低粉尘污染，亮化村容村貌，提高农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村公路使用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  <w:t>年限。同时，本项目预计为1000名农户带动收入1200万元。为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全面推进新农村建设起到积极的促进作用，对于田县农民致富，乃至整个</w:t>
      </w:r>
      <w:r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highlight w:val="none"/>
        </w:rPr>
        <w:t>区域经济的发展都是十分重要的，也是符合于田县实际的，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项目实施年限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21"/>
          <w:sz w:val="32"/>
          <w:szCs w:val="32"/>
          <w:highlight w:val="none"/>
        </w:rPr>
        <w:t>2024年1月-2024年12月。</w:t>
      </w:r>
    </w:p>
    <w:p w14:paraId="4F050ACE">
      <w:pPr>
        <w:spacing w:before="184" w:line="222" w:lineRule="auto"/>
        <w:ind w:left="590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8"/>
          <w:sz w:val="32"/>
          <w:szCs w:val="32"/>
          <w:highlight w:val="none"/>
        </w:rPr>
        <w:t>3、项目实施依据及范围</w:t>
      </w:r>
    </w:p>
    <w:p w14:paraId="5EE56B8A">
      <w:pPr>
        <w:spacing w:before="203" w:line="347" w:lineRule="auto"/>
        <w:ind w:left="50" w:firstLine="63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-1"/>
          <w:sz w:val="32"/>
          <w:szCs w:val="32"/>
          <w:highlight w:val="none"/>
        </w:rPr>
        <w:t>于田县乡村道路管护员补助项目根据</w:t>
      </w:r>
      <w:r>
        <w:rPr>
          <w:rFonts w:hint="eastAsia" w:ascii="方正仿宋_GB2312" w:hAnsi="方正仿宋_GB2312" w:eastAsia="方正仿宋_GB2312" w:cs="方正仿宋_GB2312"/>
          <w:spacing w:val="5"/>
          <w:sz w:val="32"/>
          <w:szCs w:val="32"/>
          <w:highlight w:val="none"/>
          <w:lang w:val="en-US" w:eastAsia="zh-CN"/>
        </w:rPr>
        <w:t>和田地区交通运输局</w:t>
      </w:r>
      <w:r>
        <w:rPr>
          <w:rFonts w:hint="eastAsia" w:ascii="方正仿宋_GB2312" w:hAnsi="方正仿宋_GB2312" w:eastAsia="方正仿宋_GB2312" w:cs="方正仿宋_GB2312"/>
          <w:spacing w:val="5"/>
          <w:sz w:val="32"/>
          <w:szCs w:val="32"/>
          <w:highlight w:val="none"/>
        </w:rPr>
        <w:t>下发的《关于&lt;对</w:t>
      </w: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>于田县乡村道路管护员补助项目实施方案&gt;的批复》(和地交审〔202</w:t>
      </w: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  <w:t>3〕</w:t>
      </w:r>
      <w:r>
        <w:rPr>
          <w:rFonts w:hint="eastAsia" w:ascii="方正仿宋_GB2312" w:hAnsi="方正仿宋_GB2312" w:eastAsia="方正仿宋_GB2312" w:cs="方正仿宋_GB2312"/>
          <w:spacing w:val="6"/>
          <w:sz w:val="32"/>
          <w:szCs w:val="32"/>
          <w:highlight w:val="none"/>
        </w:rPr>
        <w:t>67号)</w:t>
      </w: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>文及该项目实施方案实施，建设地点：于田</w:t>
      </w: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  <w:lang w:val="en-US" w:eastAsia="zh-CN"/>
        </w:rPr>
        <w:t>县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>16个乡镇场。</w:t>
      </w:r>
    </w:p>
    <w:p w14:paraId="0FC9C6F5">
      <w:pPr>
        <w:spacing w:before="172" w:line="220" w:lineRule="auto"/>
        <w:ind w:left="610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4"/>
          <w:sz w:val="32"/>
          <w:szCs w:val="32"/>
          <w:highlight w:val="none"/>
        </w:rPr>
        <w:t>4、项目基本性质及类别</w:t>
      </w:r>
    </w:p>
    <w:p w14:paraId="593CEE96">
      <w:pPr>
        <w:spacing w:before="237" w:line="329" w:lineRule="auto"/>
        <w:ind w:left="80" w:right="196" w:firstLine="53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于田县乡村道路管护员补助项目性质为人员补助类项目，属于乡村振</w:t>
      </w:r>
      <w:r>
        <w:rPr>
          <w:rFonts w:hint="eastAsia" w:ascii="方正仿宋_GB2312" w:hAnsi="方正仿宋_GB2312" w:eastAsia="方正仿宋_GB2312" w:cs="方正仿宋_GB2312"/>
          <w:spacing w:val="18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7"/>
          <w:sz w:val="32"/>
          <w:szCs w:val="32"/>
          <w:highlight w:val="none"/>
        </w:rPr>
        <w:t>兴衔接资金项目。</w:t>
      </w:r>
    </w:p>
    <w:p w14:paraId="242B231C">
      <w:pPr>
        <w:spacing w:before="94" w:line="225" w:lineRule="auto"/>
        <w:ind w:left="740"/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highlight w:val="none"/>
        </w:rPr>
        <w:t>(二)财政专项乡村振兴衔接资金项目绩效目标</w:t>
      </w:r>
      <w:r>
        <w:rPr>
          <w:rFonts w:hint="eastAsia" w:ascii="方正仿宋_GB2312" w:hAnsi="方正仿宋_GB2312" w:eastAsia="方正仿宋_GB2312" w:cs="方正仿宋_GB2312"/>
          <w:b/>
          <w:bCs/>
          <w:spacing w:val="-1"/>
          <w:sz w:val="32"/>
          <w:szCs w:val="32"/>
          <w:highlight w:val="none"/>
        </w:rPr>
        <w:t>设定情况</w:t>
      </w:r>
    </w:p>
    <w:p w14:paraId="57AAAB95">
      <w:pPr>
        <w:spacing w:line="225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3056971C">
      <w:pPr>
        <w:spacing w:before="91" w:line="222" w:lineRule="auto"/>
        <w:ind w:left="553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6"/>
          <w:sz w:val="32"/>
          <w:szCs w:val="32"/>
          <w:highlight w:val="none"/>
        </w:rPr>
        <w:t>1.项目绩效总体目标</w:t>
      </w:r>
    </w:p>
    <w:p w14:paraId="36D7768D">
      <w:pPr>
        <w:spacing w:before="221" w:line="353" w:lineRule="auto"/>
        <w:ind w:right="200" w:firstLine="549"/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>于田县乡村道路管护员补助项目总投资1200万元，全部申请乡</w:t>
      </w: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  <w:t>村振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8"/>
          <w:sz w:val="32"/>
          <w:szCs w:val="32"/>
          <w:highlight w:val="none"/>
        </w:rPr>
        <w:t>兴衔接资金。主要内容为：养护全县16个乡镇的乡村道路，选聘1000名养护人员，负责全县4358.209公里农村公路的日常养护</w:t>
      </w:r>
      <w:r>
        <w:rPr>
          <w:rFonts w:hint="eastAsia" w:ascii="方正仿宋_GB2312" w:hAnsi="方正仿宋_GB2312" w:eastAsia="方正仿宋_GB2312" w:cs="方正仿宋_GB2312"/>
          <w:spacing w:val="-3"/>
          <w:sz w:val="32"/>
          <w:szCs w:val="32"/>
          <w:highlight w:val="none"/>
        </w:rPr>
        <w:t>。</w:t>
      </w:r>
    </w:p>
    <w:p w14:paraId="6E49BD93">
      <w:pPr>
        <w:spacing w:before="56" w:line="368" w:lineRule="auto"/>
        <w:ind w:right="186" w:firstLine="549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1"/>
          <w:sz w:val="32"/>
          <w:szCs w:val="32"/>
          <w:highlight w:val="none"/>
        </w:rPr>
        <w:t>通过于田县乡村道路管护员补助项目实施、养护全</w:t>
      </w: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>县16个乡镇的乡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4"/>
          <w:sz w:val="32"/>
          <w:szCs w:val="32"/>
          <w:highlight w:val="none"/>
        </w:rPr>
        <w:t>村道路。降低粉尘污染，亮化村容村貌有效期，提高农村公路使用年限。</w:t>
      </w:r>
    </w:p>
    <w:p w14:paraId="2703ED69">
      <w:pPr>
        <w:spacing w:before="32" w:line="222" w:lineRule="auto"/>
        <w:ind w:left="553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8"/>
          <w:sz w:val="32"/>
          <w:szCs w:val="32"/>
          <w:highlight w:val="none"/>
        </w:rPr>
        <w:t>2.具体绩效指标</w:t>
      </w:r>
    </w:p>
    <w:p w14:paraId="3C0159B9">
      <w:pPr>
        <w:spacing w:before="222" w:line="354" w:lineRule="auto"/>
        <w:ind w:firstLine="549"/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3"/>
          <w:sz w:val="32"/>
          <w:szCs w:val="32"/>
          <w:highlight w:val="none"/>
        </w:rPr>
        <w:t>根据《自治区财政专项扶贫资金绩效管理操作指南</w:t>
      </w:r>
      <w:r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highlight w:val="none"/>
        </w:rPr>
        <w:t>》(新财预〔2019〕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3"/>
          <w:sz w:val="32"/>
          <w:szCs w:val="32"/>
          <w:highlight w:val="none"/>
        </w:rPr>
        <w:t>170号)的规定，结合项目具体情况，本项目共设置一级指标3个，二级</w:t>
      </w:r>
      <w:r>
        <w:rPr>
          <w:rFonts w:hint="eastAsia" w:ascii="方正仿宋_GB2312" w:hAnsi="方正仿宋_GB2312" w:eastAsia="方正仿宋_GB2312" w:cs="方正仿宋_GB2312"/>
          <w:spacing w:val="5"/>
          <w:sz w:val="32"/>
          <w:szCs w:val="32"/>
          <w:highlight w:val="none"/>
        </w:rPr>
        <w:t xml:space="preserve">  </w:t>
      </w:r>
      <w:r>
        <w:rPr>
          <w:rFonts w:hint="eastAsia" w:ascii="方正仿宋_GB2312" w:hAnsi="方正仿宋_GB2312" w:eastAsia="方正仿宋_GB2312" w:cs="方正仿宋_GB2312"/>
          <w:spacing w:val="13"/>
          <w:sz w:val="32"/>
          <w:szCs w:val="32"/>
          <w:highlight w:val="none"/>
        </w:rPr>
        <w:t>指标8个，三级指标10个。</w:t>
      </w:r>
    </w:p>
    <w:p w14:paraId="6FDCD18D">
      <w:pPr>
        <w:spacing w:before="2" w:line="220" w:lineRule="auto"/>
        <w:ind w:left="553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11"/>
          <w:sz w:val="32"/>
          <w:szCs w:val="32"/>
          <w:highlight w:val="none"/>
        </w:rPr>
        <w:t>二</w:t>
      </w:r>
      <w:r>
        <w:rPr>
          <w:rFonts w:hint="eastAsia" w:ascii="方正仿宋_GB2312" w:hAnsi="方正仿宋_GB2312" w:eastAsia="方正仿宋_GB2312" w:cs="方正仿宋_GB2312"/>
          <w:spacing w:val="-66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spacing w:val="-11"/>
          <w:sz w:val="32"/>
          <w:szCs w:val="32"/>
          <w:highlight w:val="none"/>
        </w:rPr>
        <w:t>、绩效自评工作开展情况</w:t>
      </w:r>
    </w:p>
    <w:p w14:paraId="6E1EBDD6">
      <w:pPr>
        <w:pStyle w:val="2"/>
        <w:spacing w:line="267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7A6BE87F">
      <w:pPr>
        <w:spacing w:before="91" w:line="223" w:lineRule="auto"/>
        <w:ind w:left="694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2"/>
          <w:sz w:val="32"/>
          <w:szCs w:val="32"/>
          <w:highlight w:val="none"/>
        </w:rPr>
        <w:t>(一)绩效自评工作开展范围</w:t>
      </w:r>
    </w:p>
    <w:p w14:paraId="02520A3E">
      <w:pPr>
        <w:spacing w:before="220" w:line="359" w:lineRule="auto"/>
        <w:ind w:right="199" w:firstLine="549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本次自评范围涵盖项目总体绩效目标、各项绩效指标完成情况以及预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13"/>
          <w:sz w:val="32"/>
          <w:szCs w:val="32"/>
          <w:highlight w:val="none"/>
        </w:rPr>
        <w:t>算执行情况。</w:t>
      </w:r>
    </w:p>
    <w:p w14:paraId="62F6BC8E">
      <w:pPr>
        <w:spacing w:before="13" w:line="223" w:lineRule="auto"/>
        <w:ind w:left="694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3"/>
          <w:sz w:val="32"/>
          <w:szCs w:val="32"/>
          <w:highlight w:val="none"/>
        </w:rPr>
        <w:t>(二)绩效自评工作对象</w:t>
      </w:r>
    </w:p>
    <w:p w14:paraId="4CF38453">
      <w:pPr>
        <w:spacing w:before="219" w:line="364" w:lineRule="auto"/>
        <w:ind w:right="159" w:firstLine="539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3"/>
          <w:sz w:val="32"/>
          <w:szCs w:val="32"/>
          <w:highlight w:val="none"/>
        </w:rPr>
        <w:t>本次绩效自评遵循《中央财政衔接推进乡村</w:t>
      </w:r>
      <w:r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highlight w:val="none"/>
        </w:rPr>
        <w:t>振兴补助资金管理办法》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  <w:t>的通知(财农〔2021〕19号)、《新疆维吾尔自治区财政财政衔接</w:t>
      </w:r>
      <w:r>
        <w:rPr>
          <w:rFonts w:hint="eastAsia" w:ascii="方正仿宋_GB2312" w:hAnsi="方正仿宋_GB2312" w:eastAsia="方正仿宋_GB2312" w:cs="方正仿宋_GB2312"/>
          <w:spacing w:val="8"/>
          <w:sz w:val="32"/>
          <w:szCs w:val="32"/>
          <w:highlight w:val="none"/>
        </w:rPr>
        <w:t>推进乡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  <w:t>村振兴补助资金管理办法》(新财规〔20</w:t>
      </w:r>
      <w:r>
        <w:rPr>
          <w:rFonts w:hint="eastAsia" w:ascii="方正仿宋_GB2312" w:hAnsi="方正仿宋_GB2312" w:eastAsia="方正仿宋_GB2312" w:cs="方正仿宋_GB2312"/>
          <w:spacing w:val="8"/>
          <w:sz w:val="32"/>
          <w:szCs w:val="32"/>
          <w:highlight w:val="none"/>
        </w:rPr>
        <w:t>21〕1 号)、《自治区财政专项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2"/>
          <w:sz w:val="32"/>
          <w:szCs w:val="32"/>
          <w:highlight w:val="none"/>
        </w:rPr>
        <w:t>扶贫资金绩效管理操作指南》(新财预〔2019</w:t>
      </w:r>
      <w:r>
        <w:rPr>
          <w:rFonts w:hint="eastAsia" w:ascii="方正仿宋_GB2312" w:hAnsi="方正仿宋_GB2312" w:eastAsia="方正仿宋_GB2312" w:cs="方正仿宋_GB2312"/>
          <w:spacing w:val="11"/>
          <w:sz w:val="32"/>
          <w:szCs w:val="32"/>
          <w:highlight w:val="none"/>
        </w:rPr>
        <w:t>〕170号)等相关政策文件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与规定，对于田县乡村道路管护员补助项目资金的使用管理、项目产出、 </w:t>
      </w:r>
      <w:r>
        <w:rPr>
          <w:rFonts w:hint="eastAsia" w:ascii="方正仿宋_GB2312" w:hAnsi="方正仿宋_GB2312" w:eastAsia="方正仿宋_GB2312" w:cs="方正仿宋_GB2312"/>
          <w:spacing w:val="-9"/>
          <w:sz w:val="32"/>
          <w:szCs w:val="32"/>
          <w:highlight w:val="none"/>
        </w:rPr>
        <w:t>综合效益等进行评价。</w:t>
      </w:r>
    </w:p>
    <w:p w14:paraId="490CA6E1">
      <w:pPr>
        <w:spacing w:before="35" w:line="223" w:lineRule="auto"/>
        <w:ind w:left="69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7"/>
          <w:sz w:val="32"/>
          <w:szCs w:val="32"/>
          <w:highlight w:val="none"/>
        </w:rPr>
        <w:t>(三)绩效自评工作方式</w:t>
      </w:r>
    </w:p>
    <w:p w14:paraId="28A8E3B9">
      <w:pPr>
        <w:pStyle w:val="2"/>
        <w:spacing w:line="258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6271F138">
      <w:pPr>
        <w:spacing w:before="91" w:line="222" w:lineRule="auto"/>
        <w:ind w:left="553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8"/>
          <w:sz w:val="32"/>
          <w:szCs w:val="32"/>
          <w:highlight w:val="none"/>
        </w:rPr>
        <w:t>1.前期准备</w:t>
      </w:r>
    </w:p>
    <w:p w14:paraId="2AC3C841">
      <w:pPr>
        <w:spacing w:before="226" w:line="220" w:lineRule="auto"/>
        <w:ind w:firstLine="644" w:firstLineChars="20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2024年，认真学习相关要求与规定，成立绩效自评工作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>组，作为绩效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自评工作具体实施机构。成员构成如下：</w:t>
      </w:r>
    </w:p>
    <w:p w14:paraId="04994F6C">
      <w:pPr>
        <w:spacing w:line="17" w:lineRule="exact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7003710B">
      <w:pPr>
        <w:spacing w:line="17" w:lineRule="exact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sectPr>
          <w:footerReference r:id="rId5" w:type="default"/>
          <w:pgSz w:w="11890" w:h="16730"/>
          <w:pgMar w:top="1422" w:right="1045" w:bottom="1107" w:left="1669" w:header="0" w:footer="981" w:gutter="0"/>
          <w:cols w:equalWidth="0" w:num="1">
            <w:col w:w="9175"/>
          </w:cols>
        </w:sectPr>
      </w:pPr>
    </w:p>
    <w:p w14:paraId="14E40EF7">
      <w:pPr>
        <w:spacing w:before="53" w:line="235" w:lineRule="auto"/>
        <w:ind w:left="550" w:right="1784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32"/>
          <w:szCs w:val="32"/>
          <w:highlight w:val="none"/>
        </w:rPr>
        <w:t xml:space="preserve">组  长：闫志刚 </w:t>
      </w:r>
      <w:r>
        <w:rPr>
          <w:rFonts w:hint="eastAsia" w:ascii="方正仿宋_GB2312" w:hAnsi="方正仿宋_GB2312" w:eastAsia="方正仿宋_GB2312" w:cs="方正仿宋_GB2312"/>
          <w:spacing w:val="3"/>
          <w:sz w:val="32"/>
          <w:szCs w:val="32"/>
          <w:highlight w:val="none"/>
        </w:rPr>
        <w:t>副组长：戴帅</w:t>
      </w:r>
    </w:p>
    <w:p w14:paraId="46485EFF">
      <w:pPr>
        <w:spacing w:before="34" w:line="217" w:lineRule="auto"/>
        <w:ind w:left="55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-12"/>
          <w:sz w:val="32"/>
          <w:szCs w:val="32"/>
          <w:highlight w:val="none"/>
        </w:rPr>
        <w:t>成</w:t>
      </w:r>
      <w:r>
        <w:rPr>
          <w:rFonts w:hint="eastAsia" w:ascii="方正仿宋_GB2312" w:hAnsi="方正仿宋_GB2312" w:eastAsia="方正仿宋_GB2312" w:cs="方正仿宋_GB2312"/>
          <w:spacing w:val="22"/>
          <w:sz w:val="32"/>
          <w:szCs w:val="32"/>
          <w:highlight w:val="none"/>
        </w:rPr>
        <w:t xml:space="preserve">  </w:t>
      </w:r>
      <w:r>
        <w:rPr>
          <w:rFonts w:hint="eastAsia" w:ascii="方正仿宋_GB2312" w:hAnsi="方正仿宋_GB2312" w:eastAsia="方正仿宋_GB2312" w:cs="方正仿宋_GB2312"/>
          <w:spacing w:val="-12"/>
          <w:sz w:val="32"/>
          <w:szCs w:val="32"/>
          <w:highlight w:val="none"/>
        </w:rPr>
        <w:t>员：肉仙姑 ·</w:t>
      </w:r>
      <w:r>
        <w:rPr>
          <w:rFonts w:hint="eastAsia" w:ascii="方正仿宋_GB2312" w:hAnsi="方正仿宋_GB2312" w:eastAsia="方正仿宋_GB2312" w:cs="方正仿宋_GB2312"/>
          <w:spacing w:val="-103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12"/>
          <w:sz w:val="32"/>
          <w:szCs w:val="32"/>
          <w:highlight w:val="none"/>
        </w:rPr>
        <w:t>托合逊</w:t>
      </w:r>
    </w:p>
    <w:p w14:paraId="13D54B78">
      <w:pPr>
        <w:spacing w:before="1" w:line="196" w:lineRule="auto"/>
        <w:ind w:left="171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-17"/>
          <w:sz w:val="32"/>
          <w:szCs w:val="32"/>
          <w:highlight w:val="none"/>
        </w:rPr>
        <w:t>木热迪力</w:t>
      </w:r>
      <w:r>
        <w:rPr>
          <w:rFonts w:hint="eastAsia" w:ascii="方正仿宋_GB2312" w:hAnsi="方正仿宋_GB2312" w:eastAsia="方正仿宋_GB2312" w:cs="方正仿宋_GB2312"/>
          <w:spacing w:val="-23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17"/>
          <w:sz w:val="32"/>
          <w:szCs w:val="32"/>
          <w:highlight w:val="none"/>
        </w:rPr>
        <w:t>·</w:t>
      </w:r>
      <w:r>
        <w:rPr>
          <w:rFonts w:hint="eastAsia" w:ascii="方正仿宋_GB2312" w:hAnsi="方正仿宋_GB2312" w:eastAsia="方正仿宋_GB2312" w:cs="方正仿宋_GB2312"/>
          <w:spacing w:val="-106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17"/>
          <w:sz w:val="32"/>
          <w:szCs w:val="32"/>
          <w:highlight w:val="none"/>
        </w:rPr>
        <w:t>买托乎提</w:t>
      </w:r>
    </w:p>
    <w:p w14:paraId="3619E5CB">
      <w:pPr>
        <w:pStyle w:val="2"/>
        <w:spacing w:line="14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br w:type="column"/>
      </w:r>
    </w:p>
    <w:p w14:paraId="661293B0">
      <w:pPr>
        <w:spacing w:before="54" w:line="231" w:lineRule="auto"/>
        <w:ind w:left="208" w:right="1468" w:hanging="209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7"/>
          <w:sz w:val="32"/>
          <w:szCs w:val="32"/>
          <w:highlight w:val="none"/>
        </w:rPr>
        <w:t>于田县交通运输局党组书记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4"/>
          <w:sz w:val="32"/>
          <w:szCs w:val="32"/>
          <w:highlight w:val="none"/>
        </w:rPr>
        <w:t>于田县交通运输局局长</w:t>
      </w:r>
    </w:p>
    <w:p w14:paraId="4BBF20BF">
      <w:pPr>
        <w:spacing w:before="23" w:line="223" w:lineRule="auto"/>
        <w:ind w:left="289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highlight w:val="none"/>
        </w:rPr>
        <w:t>财务室负责人</w:t>
      </w:r>
    </w:p>
    <w:p w14:paraId="0633A129">
      <w:pPr>
        <w:spacing w:before="22" w:line="189" w:lineRule="auto"/>
        <w:ind w:left="28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spacing w:val="-3"/>
          <w:sz w:val="32"/>
          <w:szCs w:val="32"/>
          <w:highlight w:val="none"/>
        </w:rPr>
        <w:t>交通运输局</w:t>
      </w:r>
      <w:r>
        <w:rPr>
          <w:rFonts w:hint="eastAsia" w:ascii="方正仿宋_GB2312" w:hAnsi="方正仿宋_GB2312" w:eastAsia="方正仿宋_GB2312" w:cs="方正仿宋_GB2312"/>
          <w:spacing w:val="-3"/>
          <w:sz w:val="32"/>
          <w:szCs w:val="32"/>
          <w:highlight w:val="none"/>
          <w:lang w:val="en-US" w:eastAsia="zh-CN"/>
        </w:rPr>
        <w:t>干部</w:t>
      </w:r>
    </w:p>
    <w:p w14:paraId="1AE2D17E">
      <w:pPr>
        <w:spacing w:line="189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sectPr>
          <w:type w:val="continuous"/>
          <w:pgSz w:w="11890" w:h="16730"/>
          <w:pgMar w:top="1422" w:right="1045" w:bottom="1107" w:left="1669" w:header="0" w:footer="981" w:gutter="0"/>
          <w:cols w:equalWidth="0" w:num="2">
            <w:col w:w="4281" w:space="100"/>
            <w:col w:w="4795"/>
          </w:cols>
        </w:sectPr>
      </w:pPr>
    </w:p>
    <w:p w14:paraId="43B67AC1">
      <w:pPr>
        <w:spacing w:before="298" w:line="373" w:lineRule="auto"/>
        <w:ind w:right="296" w:firstLine="550"/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7"/>
          <w:sz w:val="32"/>
          <w:szCs w:val="32"/>
          <w:highlight w:val="none"/>
        </w:rPr>
        <w:t>领导小组下设办公室，办公室设在交通局办公室，办公室主任由戴帅</w:t>
      </w:r>
      <w:r>
        <w:rPr>
          <w:rFonts w:hint="eastAsia" w:ascii="方正仿宋_GB2312" w:hAnsi="方正仿宋_GB2312" w:eastAsia="方正仿宋_GB2312" w:cs="方正仿宋_GB2312"/>
          <w:spacing w:val="17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7"/>
          <w:sz w:val="32"/>
          <w:szCs w:val="32"/>
          <w:highlight w:val="none"/>
        </w:rPr>
        <w:t>兼任。办公室负责项目的计划制定、实施，督查、指导相关单位共同做好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7"/>
          <w:sz w:val="32"/>
          <w:szCs w:val="32"/>
          <w:highlight w:val="none"/>
        </w:rPr>
        <w:t>项目管理工作。</w:t>
      </w:r>
    </w:p>
    <w:p w14:paraId="2071D416">
      <w:pPr>
        <w:spacing w:before="66" w:line="369" w:lineRule="auto"/>
        <w:ind w:right="286" w:firstLine="55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7"/>
          <w:sz w:val="32"/>
          <w:szCs w:val="32"/>
          <w:highlight w:val="none"/>
          <w:lang w:val="en-US" w:eastAsia="zh-CN"/>
        </w:rPr>
        <w:t>于田县</w:t>
      </w:r>
      <w:r>
        <w:rPr>
          <w:rFonts w:hint="eastAsia" w:ascii="方正仿宋_GB2312" w:hAnsi="方正仿宋_GB2312" w:eastAsia="方正仿宋_GB2312" w:cs="方正仿宋_GB2312"/>
          <w:spacing w:val="7"/>
          <w:sz w:val="32"/>
          <w:szCs w:val="32"/>
          <w:highlight w:val="none"/>
        </w:rPr>
        <w:t>交通运输局高度重视该项目建设工作，切实把该项目作为重要举措来</w:t>
      </w:r>
      <w:r>
        <w:rPr>
          <w:rFonts w:hint="eastAsia" w:ascii="方正仿宋_GB2312" w:hAnsi="方正仿宋_GB2312" w:eastAsia="方正仿宋_GB2312" w:cs="方正仿宋_GB2312"/>
          <w:spacing w:val="13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8"/>
          <w:sz w:val="32"/>
          <w:szCs w:val="32"/>
          <w:highlight w:val="none"/>
        </w:rPr>
        <w:t>抓，加强领导，明确分工，落实责任，密切配合，</w:t>
      </w:r>
      <w:r>
        <w:rPr>
          <w:rFonts w:hint="eastAsia" w:ascii="方正仿宋_GB2312" w:hAnsi="方正仿宋_GB2312" w:eastAsia="方正仿宋_GB2312" w:cs="方正仿宋_GB2312"/>
          <w:spacing w:val="7"/>
          <w:sz w:val="32"/>
          <w:szCs w:val="32"/>
          <w:highlight w:val="none"/>
        </w:rPr>
        <w:t>形成合力，推动该项目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6"/>
          <w:sz w:val="32"/>
          <w:szCs w:val="32"/>
          <w:highlight w:val="none"/>
        </w:rPr>
        <w:t>顺利实施。由交通运输局负责整个项目的统筹安排和经费使用管理工作，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3"/>
          <w:sz w:val="32"/>
          <w:szCs w:val="32"/>
          <w:highlight w:val="none"/>
        </w:rPr>
        <w:t>实现分级管理制度。</w:t>
      </w:r>
    </w:p>
    <w:p w14:paraId="68B61CDE">
      <w:pPr>
        <w:spacing w:before="51" w:line="222" w:lineRule="auto"/>
        <w:ind w:left="553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1"/>
          <w:sz w:val="32"/>
          <w:szCs w:val="32"/>
          <w:highlight w:val="none"/>
        </w:rPr>
        <w:t>2.组织实施</w:t>
      </w:r>
    </w:p>
    <w:p w14:paraId="087B9116">
      <w:pPr>
        <w:spacing w:before="235" w:line="341" w:lineRule="auto"/>
        <w:ind w:right="197" w:firstLine="55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1"/>
          <w:sz w:val="32"/>
          <w:szCs w:val="32"/>
          <w:highlight w:val="none"/>
        </w:rPr>
        <w:t>成立绩效自评工作组后，经评价组通过实地调研等方式，采</w:t>
      </w: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>用综合分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8"/>
          <w:sz w:val="32"/>
          <w:szCs w:val="32"/>
          <w:highlight w:val="none"/>
        </w:rPr>
        <w:t>析法对项目的决策、管理、绩效进行的综合评价分析</w:t>
      </w:r>
    </w:p>
    <w:p w14:paraId="2EFD31E1">
      <w:pPr>
        <w:spacing w:before="111" w:line="222" w:lineRule="auto"/>
        <w:ind w:left="553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6"/>
          <w:sz w:val="32"/>
          <w:szCs w:val="32"/>
          <w:highlight w:val="none"/>
        </w:rPr>
        <w:t>3.分析评价。</w:t>
      </w:r>
    </w:p>
    <w:p w14:paraId="6E4DFFA8">
      <w:pPr>
        <w:spacing w:before="229" w:line="367" w:lineRule="auto"/>
        <w:ind w:right="188" w:firstLine="55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1"/>
          <w:sz w:val="32"/>
          <w:szCs w:val="32"/>
          <w:highlight w:val="none"/>
        </w:rPr>
        <w:t>首先按照指标体系进行定量、定性分析。其次开展量化打分</w:t>
      </w: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>、综合评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1"/>
          <w:sz w:val="32"/>
          <w:szCs w:val="32"/>
          <w:highlight w:val="none"/>
        </w:rPr>
        <w:t>价工作，形成初步评价结论。最后归纳整体项目情况与存</w:t>
      </w: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>在问题，撰写绩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3"/>
          <w:sz w:val="32"/>
          <w:szCs w:val="32"/>
          <w:highlight w:val="none"/>
        </w:rPr>
        <w:t>效自评报告。</w:t>
      </w:r>
    </w:p>
    <w:p w14:paraId="7D32926E">
      <w:pPr>
        <w:spacing w:before="62" w:line="222" w:lineRule="auto"/>
        <w:ind w:left="68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21"/>
          <w:sz w:val="32"/>
          <w:szCs w:val="32"/>
          <w:highlight w:val="none"/>
        </w:rPr>
        <w:t>(1)绩效自评指标体系</w:t>
      </w:r>
    </w:p>
    <w:p w14:paraId="458710A8">
      <w:pPr>
        <w:spacing w:before="240" w:line="339" w:lineRule="auto"/>
        <w:ind w:firstLine="55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2"/>
          <w:sz w:val="32"/>
          <w:szCs w:val="32"/>
          <w:highlight w:val="none"/>
        </w:rPr>
        <w:t>按照《自治区财政专项扶贫资金绩效管理操作指南》(新</w:t>
      </w:r>
      <w:r>
        <w:rPr>
          <w:rFonts w:hint="eastAsia" w:ascii="方正仿宋_GB2312" w:hAnsi="方正仿宋_GB2312" w:eastAsia="方正仿宋_GB2312" w:cs="方正仿宋_GB2312"/>
          <w:spacing w:val="11"/>
          <w:sz w:val="32"/>
          <w:szCs w:val="32"/>
          <w:highlight w:val="none"/>
        </w:rPr>
        <w:t>财预〔2019〕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7"/>
          <w:sz w:val="32"/>
          <w:szCs w:val="32"/>
          <w:highlight w:val="none"/>
        </w:rPr>
        <w:t>170号)文件要求，并根据项目各项指标重要程度确定二级指标的分值，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 xml:space="preserve">  </w:t>
      </w:r>
      <w:r>
        <w:rPr>
          <w:rFonts w:hint="eastAsia" w:ascii="方正仿宋_GB2312" w:hAnsi="方正仿宋_GB2312" w:eastAsia="方正仿宋_GB2312" w:cs="方正仿宋_GB2312"/>
          <w:spacing w:val="19"/>
          <w:sz w:val="32"/>
          <w:szCs w:val="32"/>
          <w:highlight w:val="none"/>
        </w:rPr>
        <w:t>并对核心指标赋予更高的权重。其中：数量指标9分、质量指标9</w:t>
      </w:r>
      <w:r>
        <w:rPr>
          <w:rFonts w:hint="eastAsia" w:ascii="方正仿宋_GB2312" w:hAnsi="方正仿宋_GB2312" w:eastAsia="方正仿宋_GB2312" w:cs="方正仿宋_GB2312"/>
          <w:spacing w:val="18"/>
          <w:sz w:val="32"/>
          <w:szCs w:val="32"/>
          <w:highlight w:val="none"/>
        </w:rPr>
        <w:t>分，时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 </w:t>
      </w:r>
      <w:r>
        <w:rPr>
          <w:rFonts w:hint="eastAsia" w:ascii="方正仿宋_GB2312" w:hAnsi="方正仿宋_GB2312" w:eastAsia="方正仿宋_GB2312" w:cs="方正仿宋_GB2312"/>
          <w:spacing w:val="26"/>
          <w:sz w:val="32"/>
          <w:szCs w:val="32"/>
          <w:highlight w:val="none"/>
        </w:rPr>
        <w:t>效指标24分、成本指标8分、经济效益指标</w:t>
      </w:r>
      <w:r>
        <w:rPr>
          <w:rFonts w:hint="eastAsia" w:ascii="方正仿宋_GB2312" w:hAnsi="方正仿宋_GB2312" w:eastAsia="方正仿宋_GB2312" w:cs="方正仿宋_GB2312"/>
          <w:spacing w:val="26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方正仿宋_GB2312" w:hAnsi="方正仿宋_GB2312" w:eastAsia="方正仿宋_GB2312" w:cs="方正仿宋_GB2312"/>
          <w:spacing w:val="26"/>
          <w:sz w:val="32"/>
          <w:szCs w:val="32"/>
          <w:highlight w:val="none"/>
        </w:rPr>
        <w:t>分、社会效益指标</w:t>
      </w:r>
      <w:r>
        <w:rPr>
          <w:rFonts w:hint="eastAsia" w:ascii="方正仿宋_GB2312" w:hAnsi="方正仿宋_GB2312" w:eastAsia="方正仿宋_GB2312" w:cs="方正仿宋_GB2312"/>
          <w:spacing w:val="26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方正仿宋_GB2312" w:hAnsi="方正仿宋_GB2312" w:eastAsia="方正仿宋_GB2312" w:cs="方正仿宋_GB2312"/>
          <w:spacing w:val="26"/>
          <w:sz w:val="32"/>
          <w:szCs w:val="32"/>
          <w:highlight w:val="none"/>
        </w:rPr>
        <w:t>分、</w:t>
      </w:r>
      <w:r>
        <w:rPr>
          <w:rFonts w:hint="eastAsia" w:ascii="方正仿宋_GB2312" w:hAnsi="方正仿宋_GB2312" w:eastAsia="方正仿宋_GB2312" w:cs="方正仿宋_GB2312"/>
          <w:spacing w:val="3"/>
          <w:sz w:val="32"/>
          <w:szCs w:val="32"/>
          <w:highlight w:val="none"/>
        </w:rPr>
        <w:t xml:space="preserve">  </w:t>
      </w:r>
      <w:r>
        <w:rPr>
          <w:rFonts w:hint="eastAsia" w:ascii="方正仿宋_GB2312" w:hAnsi="方正仿宋_GB2312" w:eastAsia="方正仿宋_GB2312" w:cs="方正仿宋_GB2312"/>
          <w:spacing w:val="32"/>
          <w:sz w:val="32"/>
          <w:szCs w:val="32"/>
          <w:highlight w:val="none"/>
        </w:rPr>
        <w:t>可持续影响指标</w:t>
      </w:r>
      <w:r>
        <w:rPr>
          <w:rFonts w:hint="eastAsia" w:ascii="方正仿宋_GB2312" w:hAnsi="方正仿宋_GB2312" w:eastAsia="方正仿宋_GB2312" w:cs="方正仿宋_GB2312"/>
          <w:spacing w:val="32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方正仿宋_GB2312" w:hAnsi="方正仿宋_GB2312" w:eastAsia="方正仿宋_GB2312" w:cs="方正仿宋_GB2312"/>
          <w:spacing w:val="32"/>
          <w:sz w:val="32"/>
          <w:szCs w:val="32"/>
          <w:highlight w:val="none"/>
        </w:rPr>
        <w:t>分、满意度指标10分、</w:t>
      </w:r>
      <w:r>
        <w:rPr>
          <w:rFonts w:hint="eastAsia" w:ascii="方正仿宋_GB2312" w:hAnsi="方正仿宋_GB2312" w:eastAsia="方正仿宋_GB2312" w:cs="方正仿宋_GB2312"/>
          <w:spacing w:val="31"/>
          <w:sz w:val="32"/>
          <w:szCs w:val="32"/>
          <w:highlight w:val="none"/>
        </w:rPr>
        <w:t>预算资金执行率10分，满分</w:t>
      </w:r>
      <w:r>
        <w:rPr>
          <w:rFonts w:hint="eastAsia" w:ascii="方正仿宋_GB2312" w:hAnsi="方正仿宋_GB2312" w:eastAsia="方正仿宋_GB2312" w:cs="方正仿宋_GB2312"/>
          <w:spacing w:val="4"/>
          <w:sz w:val="32"/>
          <w:szCs w:val="32"/>
          <w:highlight w:val="none"/>
        </w:rPr>
        <w:t>100分。</w:t>
      </w:r>
    </w:p>
    <w:p w14:paraId="535DF77B">
      <w:pPr>
        <w:spacing w:before="235" w:line="222" w:lineRule="auto"/>
        <w:ind w:left="65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20"/>
          <w:sz w:val="32"/>
          <w:szCs w:val="32"/>
          <w:highlight w:val="none"/>
        </w:rPr>
        <w:t>(2)绩效自评方法</w:t>
      </w:r>
    </w:p>
    <w:p w14:paraId="20072D3F">
      <w:pPr>
        <w:spacing w:before="253" w:line="360" w:lineRule="auto"/>
        <w:ind w:right="40" w:firstLine="55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1"/>
          <w:sz w:val="32"/>
          <w:szCs w:val="32"/>
          <w:highlight w:val="none"/>
        </w:rPr>
        <w:t>本次绩效自评采用比较法和综合分析法对项目资金的使用管</w:t>
      </w: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>理、项目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产出、综合效益等进行评价。</w:t>
      </w:r>
    </w:p>
    <w:p w14:paraId="5C7F5A6B">
      <w:pPr>
        <w:spacing w:before="78" w:line="222" w:lineRule="auto"/>
        <w:ind w:left="65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23"/>
          <w:sz w:val="32"/>
          <w:szCs w:val="32"/>
          <w:highlight w:val="none"/>
        </w:rPr>
        <w:t>(3)绩效自评标准</w:t>
      </w:r>
    </w:p>
    <w:p w14:paraId="7C47FB77">
      <w:pPr>
        <w:spacing w:before="233" w:line="369" w:lineRule="auto"/>
        <w:ind w:right="38" w:firstLine="55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1"/>
          <w:sz w:val="32"/>
          <w:szCs w:val="32"/>
          <w:highlight w:val="none"/>
        </w:rPr>
        <w:t>绩效评价标准通常包括计划标准、行业标准、历史标准等</w:t>
      </w: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>，用于对绩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>效指标完成情况进行比较。本次评价主要采用了计划标准，以预先制定的</w:t>
      </w:r>
      <w:r>
        <w:rPr>
          <w:rFonts w:hint="eastAsia" w:ascii="方正仿宋_GB2312" w:hAnsi="方正仿宋_GB2312" w:eastAsia="方正仿宋_GB2312" w:cs="方正仿宋_GB2312"/>
          <w:spacing w:val="15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>目标、计划、预算、定额等作为评价标准，对比分析项目产出、效益的完</w:t>
      </w:r>
      <w:r>
        <w:rPr>
          <w:rFonts w:hint="eastAsia" w:ascii="方正仿宋_GB2312" w:hAnsi="方正仿宋_GB2312" w:eastAsia="方正仿宋_GB2312" w:cs="方正仿宋_GB2312"/>
          <w:spacing w:val="18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7"/>
          <w:sz w:val="32"/>
          <w:szCs w:val="32"/>
          <w:highlight w:val="none"/>
        </w:rPr>
        <w:t>成情况。</w:t>
      </w:r>
    </w:p>
    <w:p w14:paraId="722ACFE3">
      <w:pPr>
        <w:spacing w:before="83" w:line="222" w:lineRule="auto"/>
        <w:ind w:left="65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20"/>
          <w:sz w:val="32"/>
          <w:szCs w:val="32"/>
          <w:highlight w:val="none"/>
        </w:rPr>
        <w:t>(4)绩效自评等级</w:t>
      </w:r>
    </w:p>
    <w:p w14:paraId="34B77485">
      <w:pPr>
        <w:spacing w:before="224" w:line="358" w:lineRule="auto"/>
        <w:ind w:left="120" w:right="3" w:firstLine="429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29"/>
          <w:sz w:val="32"/>
          <w:szCs w:val="32"/>
          <w:highlight w:val="none"/>
        </w:rPr>
        <w:t>绩效自评总分值100分，根据评分结果，90(含)-</w:t>
      </w:r>
      <w:r>
        <w:rPr>
          <w:rFonts w:hint="eastAsia" w:ascii="方正仿宋_GB2312" w:hAnsi="方正仿宋_GB2312" w:eastAsia="方正仿宋_GB2312" w:cs="方正仿宋_GB2312"/>
          <w:spacing w:val="-74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28"/>
          <w:sz w:val="32"/>
          <w:szCs w:val="32"/>
          <w:highlight w:val="none"/>
        </w:rPr>
        <w:t>100分为优、80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25"/>
          <w:sz w:val="32"/>
          <w:szCs w:val="32"/>
          <w:highlight w:val="none"/>
        </w:rPr>
        <w:t>(含)90分为良、60(含)-80分为中、60分以下为差。</w:t>
      </w:r>
    </w:p>
    <w:p w14:paraId="58819B0C">
      <w:pPr>
        <w:spacing w:before="1" w:line="220" w:lineRule="auto"/>
        <w:ind w:left="553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1"/>
          <w:sz w:val="32"/>
          <w:szCs w:val="32"/>
          <w:highlight w:val="none"/>
        </w:rPr>
        <w:t>三</w:t>
      </w:r>
      <w:r>
        <w:rPr>
          <w:rFonts w:hint="eastAsia" w:ascii="方正仿宋_GB2312" w:hAnsi="方正仿宋_GB2312" w:eastAsia="方正仿宋_GB2312" w:cs="方正仿宋_GB2312"/>
          <w:spacing w:val="-59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spacing w:val="-1"/>
          <w:sz w:val="32"/>
          <w:szCs w:val="32"/>
          <w:highlight w:val="none"/>
        </w:rPr>
        <w:t>、绩效目标自评完成情况分析</w:t>
      </w:r>
    </w:p>
    <w:p w14:paraId="7D3F8824">
      <w:pPr>
        <w:pStyle w:val="2"/>
        <w:spacing w:line="297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394DF4B5">
      <w:pPr>
        <w:spacing w:before="88" w:line="226" w:lineRule="auto"/>
        <w:ind w:left="653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13"/>
          <w:sz w:val="32"/>
          <w:szCs w:val="32"/>
          <w:highlight w:val="none"/>
        </w:rPr>
        <w:t>(一)资金投入情况分析</w:t>
      </w:r>
    </w:p>
    <w:p w14:paraId="0FED9B84">
      <w:pPr>
        <w:pStyle w:val="2"/>
        <w:spacing w:line="278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01881B0F">
      <w:pPr>
        <w:spacing w:before="88" w:line="222" w:lineRule="auto"/>
        <w:ind w:left="553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4"/>
          <w:sz w:val="32"/>
          <w:szCs w:val="32"/>
          <w:highlight w:val="none"/>
        </w:rPr>
        <w:t>1.项目资金到位情况分析</w:t>
      </w:r>
    </w:p>
    <w:p w14:paraId="294EA838">
      <w:pPr>
        <w:spacing w:before="209" w:line="375" w:lineRule="auto"/>
        <w:ind w:left="70" w:right="123" w:firstLine="479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6"/>
          <w:sz w:val="32"/>
          <w:szCs w:val="32"/>
          <w:highlight w:val="none"/>
        </w:rPr>
        <w:t>于田县乡村道路管护员补助项目预算安排总额为1200万元，其中：</w:t>
      </w:r>
      <w:r>
        <w:rPr>
          <w:rFonts w:hint="eastAsia" w:ascii="方正仿宋_GB2312" w:hAnsi="方正仿宋_GB2312" w:eastAsia="方正仿宋_GB2312" w:cs="方正仿宋_GB2312"/>
          <w:spacing w:val="17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1"/>
          <w:sz w:val="32"/>
          <w:szCs w:val="32"/>
          <w:highlight w:val="none"/>
        </w:rPr>
        <w:t>乡村振兴衔接补助资金1200万元。预算资金到位率为100.00%。</w:t>
      </w:r>
    </w:p>
    <w:p w14:paraId="38667A62">
      <w:pPr>
        <w:spacing w:before="19" w:line="221" w:lineRule="auto"/>
        <w:ind w:left="553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2"/>
          <w:sz w:val="32"/>
          <w:szCs w:val="32"/>
          <w:highlight w:val="none"/>
        </w:rPr>
        <w:t>2.项目资金执行情况分析</w:t>
      </w:r>
    </w:p>
    <w:p w14:paraId="3FB116E7">
      <w:pPr>
        <w:spacing w:before="232" w:line="375" w:lineRule="auto"/>
        <w:ind w:firstLine="550"/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20"/>
          <w:sz w:val="32"/>
          <w:szCs w:val="32"/>
          <w:highlight w:val="none"/>
        </w:rPr>
        <w:t>于田县乡村道路管护员补助项目预算投入资金1200万元，</w:t>
      </w:r>
      <w:r>
        <w:rPr>
          <w:rFonts w:hint="eastAsia" w:ascii="方正仿宋_GB2312" w:hAnsi="方正仿宋_GB2312" w:eastAsia="方正仿宋_GB2312" w:cs="方正仿宋_GB2312"/>
          <w:spacing w:val="19"/>
          <w:sz w:val="32"/>
          <w:szCs w:val="32"/>
          <w:highlight w:val="none"/>
        </w:rPr>
        <w:t>实际完成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8"/>
          <w:sz w:val="32"/>
          <w:szCs w:val="32"/>
          <w:highlight w:val="none"/>
        </w:rPr>
        <w:t>投资1200万元，其中：发放公益性岗位补贴金额1200万元，全部为乡村</w:t>
      </w:r>
      <w:r>
        <w:rPr>
          <w:rFonts w:hint="eastAsia" w:ascii="方正仿宋_GB2312" w:hAnsi="方正仿宋_GB2312" w:eastAsia="方正仿宋_GB2312" w:cs="方正仿宋_GB2312"/>
          <w:spacing w:val="17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24"/>
          <w:sz w:val="32"/>
          <w:szCs w:val="32"/>
          <w:highlight w:val="none"/>
        </w:rPr>
        <w:t>道路管护员补助，截至2024年12月30日，实际支出1200万元，预算资</w:t>
      </w:r>
      <w:r>
        <w:rPr>
          <w:rFonts w:hint="eastAsia" w:ascii="方正仿宋_GB2312" w:hAnsi="方正仿宋_GB2312" w:eastAsia="方正仿宋_GB2312" w:cs="方正仿宋_GB2312"/>
          <w:spacing w:val="13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39"/>
          <w:sz w:val="32"/>
          <w:szCs w:val="32"/>
          <w:highlight w:val="none"/>
        </w:rPr>
        <w:t>金执行率100%</w:t>
      </w:r>
    </w:p>
    <w:p w14:paraId="2340C186">
      <w:pPr>
        <w:spacing w:before="142" w:line="222" w:lineRule="auto"/>
        <w:ind w:left="553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2"/>
          <w:sz w:val="32"/>
          <w:szCs w:val="32"/>
          <w:highlight w:val="none"/>
        </w:rPr>
        <w:t>3.项目资金管理情况分析</w:t>
      </w:r>
    </w:p>
    <w:p w14:paraId="10879695">
      <w:pPr>
        <w:spacing w:before="91" w:line="364" w:lineRule="auto"/>
        <w:ind w:right="29" w:firstLine="550"/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项目资金使用和管理按照关于印发《中央财政衔接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推进乡村振兴补助  </w:t>
      </w: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  <w:t>资金管理办法》的通知(财农〔2021〕19号)、《新疆维吾尔自治区财政</w:t>
      </w:r>
      <w:r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highlight w:val="none"/>
        </w:rPr>
        <w:t xml:space="preserve">  </w:t>
      </w: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  <w:t>财政衔接推进乡村振兴补助资金管理办法》(新财规〔2021〕11号)等相</w:t>
      </w:r>
      <w:r>
        <w:rPr>
          <w:rFonts w:hint="eastAsia" w:ascii="方正仿宋_GB2312" w:hAnsi="方正仿宋_GB2312" w:eastAsia="方正仿宋_GB2312" w:cs="方正仿宋_GB2312"/>
          <w:spacing w:val="7"/>
          <w:sz w:val="32"/>
          <w:szCs w:val="32"/>
          <w:highlight w:val="none"/>
        </w:rPr>
        <w:t xml:space="preserve">  </w:t>
      </w:r>
      <w:r>
        <w:rPr>
          <w:rFonts w:hint="eastAsia" w:ascii="方正仿宋_GB2312" w:hAnsi="方正仿宋_GB2312" w:eastAsia="方正仿宋_GB2312" w:cs="方正仿宋_GB2312"/>
          <w:spacing w:val="-3"/>
          <w:sz w:val="32"/>
          <w:szCs w:val="32"/>
          <w:highlight w:val="none"/>
        </w:rPr>
        <w:t>关文件要求。项目实施单位依据项目计划，提出支付甲请并提供相关真</w:t>
      </w:r>
      <w:r>
        <w:rPr>
          <w:rFonts w:hint="eastAsia" w:ascii="方正仿宋_GB2312" w:hAnsi="方正仿宋_GB2312" w:eastAsia="方正仿宋_GB2312" w:cs="方正仿宋_GB2312"/>
          <w:spacing w:val="-4"/>
          <w:sz w:val="32"/>
          <w:szCs w:val="32"/>
          <w:highlight w:val="none"/>
        </w:rPr>
        <w:t>实、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highlight w:val="none"/>
        </w:rPr>
        <w:t>合规的证明材料，制定资金使用计划，经审核后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按照国库集中支付管理制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 </w:t>
      </w:r>
      <w:r>
        <w:rPr>
          <w:rFonts w:hint="eastAsia" w:ascii="方正仿宋_GB2312" w:hAnsi="方正仿宋_GB2312" w:eastAsia="方正仿宋_GB2312" w:cs="方正仿宋_GB2312"/>
          <w:spacing w:val="-3"/>
          <w:sz w:val="32"/>
          <w:szCs w:val="32"/>
          <w:highlight w:val="none"/>
        </w:rPr>
        <w:t>度的规定和程序及时支付资金。资金的拨付过程有完整的审批程序和手</w:t>
      </w:r>
      <w:r>
        <w:rPr>
          <w:rFonts w:hint="eastAsia" w:ascii="方正仿宋_GB2312" w:hAnsi="方正仿宋_GB2312" w:eastAsia="方正仿宋_GB2312" w:cs="方正仿宋_GB2312"/>
          <w:spacing w:val="-4"/>
          <w:sz w:val="32"/>
          <w:szCs w:val="32"/>
          <w:highlight w:val="none"/>
        </w:rPr>
        <w:t>续，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4"/>
          <w:sz w:val="32"/>
          <w:szCs w:val="32"/>
          <w:highlight w:val="none"/>
        </w:rPr>
        <w:t>不存在截留、挤占、挪用等情况。</w:t>
      </w:r>
    </w:p>
    <w:p w14:paraId="3F283EF2">
      <w:pPr>
        <w:spacing w:before="48" w:line="222" w:lineRule="auto"/>
        <w:ind w:left="553"/>
        <w:outlineLvl w:val="0"/>
        <w:rPr>
          <w:rFonts w:hint="eastAsia" w:ascii="方正仿宋_GB2312" w:hAnsi="方正仿宋_GB2312" w:eastAsia="方正仿宋_GB2312" w:cs="方正仿宋_GB2312"/>
          <w:b/>
          <w:bCs/>
          <w:spacing w:val="-11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11"/>
          <w:sz w:val="32"/>
          <w:szCs w:val="32"/>
          <w:highlight w:val="none"/>
        </w:rPr>
        <w:t>4.项目管理情况分析</w:t>
      </w:r>
    </w:p>
    <w:p w14:paraId="2CA339A9">
      <w:pPr>
        <w:spacing w:before="91" w:line="364" w:lineRule="auto"/>
        <w:ind w:right="29" w:firstLine="550"/>
        <w:jc w:val="both"/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于田县交通运输局建立了2024年于田县乡村道路管护员补助项目管 理制度，用以保障本项目的顺利实施。项自的实施遵守相关法律法规和业 务管理规定，项目资料齐全并及时归档。已建立2024年于田县乡村道路 管护员补助项目监督检查机制，不定期对项目进度情况进行督导检查，对 检查过程中发现的问题及时督促整改，确保了项目按时保质完成。</w:t>
      </w:r>
    </w:p>
    <w:p w14:paraId="2A160CCE">
      <w:pPr>
        <w:spacing w:before="77" w:line="226" w:lineRule="auto"/>
        <w:ind w:left="693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2"/>
          <w:sz w:val="32"/>
          <w:szCs w:val="32"/>
          <w:highlight w:val="none"/>
        </w:rPr>
        <w:t>(二)绩效目标完成情况分析</w:t>
      </w:r>
    </w:p>
    <w:p w14:paraId="522C6B8A">
      <w:pPr>
        <w:spacing w:before="91" w:line="364" w:lineRule="auto"/>
        <w:ind w:right="29" w:firstLine="550"/>
        <w:jc w:val="both"/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  <w:t>本项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目在2024年截止12月底，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  <w:lang w:val="en-US" w:eastAsia="zh-CN"/>
        </w:rPr>
        <w:t>项目已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完成选聘1000名养护人员， 负责全县4358.209公里农村公路的日常养护，养护人员工资为1000元/月 完成养护全县16个乡镇的乡村道路，有效降低粉尘污染，亮化村容村貌有效期，提高农村公路使用年限。</w:t>
      </w:r>
    </w:p>
    <w:p w14:paraId="63C5729E">
      <w:pPr>
        <w:spacing w:before="91" w:line="364" w:lineRule="auto"/>
        <w:ind w:right="29" w:firstLine="550"/>
        <w:jc w:val="both"/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本项目共设置一级指标3个，二级指标8个，三级指标10个，其中已 完成三级指标10个，指标完成率为100%,指标完成情况分析如下：</w:t>
      </w:r>
    </w:p>
    <w:p w14:paraId="1E608B0C">
      <w:pPr>
        <w:spacing w:before="232" w:line="222" w:lineRule="auto"/>
        <w:ind w:left="553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11"/>
          <w:sz w:val="32"/>
          <w:szCs w:val="32"/>
          <w:highlight w:val="none"/>
        </w:rPr>
        <w:t>1.产出指标完成情况分析</w:t>
      </w:r>
    </w:p>
    <w:p w14:paraId="695CC7F4">
      <w:pPr>
        <w:spacing w:before="240" w:line="223" w:lineRule="auto"/>
        <w:ind w:left="55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6"/>
          <w:sz w:val="32"/>
          <w:szCs w:val="32"/>
          <w:highlight w:val="none"/>
        </w:rPr>
        <w:t>1.1项目完成数量</w:t>
      </w:r>
    </w:p>
    <w:p w14:paraId="4C0CC93F">
      <w:pPr>
        <w:spacing w:before="229" w:line="349" w:lineRule="auto"/>
        <w:ind w:firstLine="59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5"/>
          <w:sz w:val="32"/>
          <w:szCs w:val="32"/>
          <w:highlight w:val="none"/>
        </w:rPr>
        <w:t>“享受职业培训补贴人次数”指标，预期指标值为大于等于1000人，</w:t>
      </w:r>
      <w:r>
        <w:rPr>
          <w:rFonts w:hint="eastAsia" w:ascii="方正仿宋_GB2312" w:hAnsi="方正仿宋_GB2312" w:eastAsia="方正仿宋_GB2312" w:cs="方正仿宋_GB2312"/>
          <w:spacing w:val="18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  <w:t>全年实际值为1000人，指标完成率为100.00%。所设分值9分，实际得分</w:t>
      </w:r>
      <w:r>
        <w:rPr>
          <w:rFonts w:hint="eastAsia" w:ascii="方正仿宋_GB2312" w:hAnsi="方正仿宋_GB2312" w:eastAsia="方正仿宋_GB2312" w:cs="方正仿宋_GB2312"/>
          <w:spacing w:val="13"/>
          <w:sz w:val="32"/>
          <w:szCs w:val="32"/>
          <w:highlight w:val="none"/>
        </w:rPr>
        <w:t>9分。</w:t>
      </w:r>
    </w:p>
    <w:p w14:paraId="11036C01">
      <w:pPr>
        <w:spacing w:before="246" w:line="223" w:lineRule="auto"/>
        <w:ind w:left="579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4"/>
          <w:sz w:val="32"/>
          <w:szCs w:val="32"/>
          <w:highlight w:val="none"/>
        </w:rPr>
        <w:t>1.2项目完成质量</w:t>
      </w:r>
    </w:p>
    <w:p w14:paraId="3D9B3DFB">
      <w:pPr>
        <w:spacing w:before="250" w:line="368" w:lineRule="auto"/>
        <w:ind w:right="22" w:firstLine="585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  <w:t>“职业培训补贴发放准确率”指标，预期指标值为等于100.00%,全年</w:t>
      </w:r>
      <w:r>
        <w:rPr>
          <w:rFonts w:hint="eastAsia" w:ascii="方正仿宋_GB2312" w:hAnsi="方正仿宋_GB2312" w:eastAsia="方正仿宋_GB2312" w:cs="方正仿宋_GB2312"/>
          <w:spacing w:val="15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27"/>
          <w:sz w:val="32"/>
          <w:szCs w:val="32"/>
          <w:highlight w:val="none"/>
        </w:rPr>
        <w:t>实际值为100.00%,指标完成率为100.00%。所设分值9分，实际得分9</w:t>
      </w:r>
      <w:r>
        <w:rPr>
          <w:rFonts w:hint="eastAsia" w:ascii="方正仿宋_GB2312" w:hAnsi="方正仿宋_GB2312" w:eastAsia="方正仿宋_GB2312" w:cs="方正仿宋_GB2312"/>
          <w:spacing w:val="13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15"/>
          <w:sz w:val="32"/>
          <w:szCs w:val="32"/>
          <w:highlight w:val="none"/>
        </w:rPr>
        <w:t>分。</w:t>
      </w:r>
    </w:p>
    <w:p w14:paraId="7A405902">
      <w:pPr>
        <w:spacing w:before="58" w:line="223" w:lineRule="auto"/>
        <w:ind w:left="579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highlight w:val="none"/>
        </w:rPr>
        <w:t>1.3项目完成时效</w:t>
      </w:r>
    </w:p>
    <w:p w14:paraId="56A34016">
      <w:pPr>
        <w:spacing w:before="244" w:line="354" w:lineRule="auto"/>
        <w:ind w:firstLine="585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>“资金支付及时率”指标，预期指标值为等于100.00%,全年实际值为</w:t>
      </w:r>
      <w:r>
        <w:rPr>
          <w:rFonts w:hint="eastAsia" w:ascii="方正仿宋_GB2312" w:hAnsi="方正仿宋_GB2312" w:eastAsia="方正仿宋_GB2312" w:cs="方正仿宋_GB2312"/>
          <w:spacing w:val="4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7"/>
          <w:sz w:val="32"/>
          <w:szCs w:val="32"/>
          <w:highlight w:val="none"/>
        </w:rPr>
        <w:t>100.00%,指标完成率为100.00%。所设分值8分，实际得分8分。</w:t>
      </w:r>
    </w:p>
    <w:p w14:paraId="548E7690">
      <w:pPr>
        <w:spacing w:before="73" w:line="360" w:lineRule="auto"/>
        <w:ind w:firstLine="585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>“项目完成及时率”指标，预期指标值为等于100.00%,全年实际值为</w:t>
      </w:r>
      <w:r>
        <w:rPr>
          <w:rFonts w:hint="eastAsia" w:ascii="方正仿宋_GB2312" w:hAnsi="方正仿宋_GB2312" w:eastAsia="方正仿宋_GB2312" w:cs="方正仿宋_GB2312"/>
          <w:spacing w:val="4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highlight w:val="none"/>
        </w:rPr>
        <w:t>100.00%,指标完成率为100.00%。所设分值8分，实际得分8分。</w:t>
      </w:r>
    </w:p>
    <w:p w14:paraId="73C8F967">
      <w:pPr>
        <w:spacing w:before="8" w:line="375" w:lineRule="auto"/>
        <w:ind w:firstLine="585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9"/>
          <w:sz w:val="32"/>
          <w:szCs w:val="32"/>
          <w:highlight w:val="none"/>
        </w:rPr>
        <w:t>“项目完成时间”指标，预期指标值为202</w:t>
      </w:r>
      <w:r>
        <w:rPr>
          <w:rFonts w:hint="eastAsia" w:ascii="方正仿宋_GB2312" w:hAnsi="方正仿宋_GB2312" w:eastAsia="方正仿宋_GB2312" w:cs="方正仿宋_GB2312"/>
          <w:spacing w:val="19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spacing w:val="19"/>
          <w:sz w:val="32"/>
          <w:szCs w:val="32"/>
          <w:highlight w:val="none"/>
        </w:rPr>
        <w:t>年12月，全年实际值为</w:t>
      </w:r>
      <w:r>
        <w:rPr>
          <w:rFonts w:hint="eastAsia" w:ascii="方正仿宋_GB2312" w:hAnsi="方正仿宋_GB2312" w:eastAsia="方正仿宋_GB2312" w:cs="方正仿宋_GB2312"/>
          <w:spacing w:val="6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9"/>
          <w:sz w:val="32"/>
          <w:szCs w:val="32"/>
          <w:highlight w:val="none"/>
        </w:rPr>
        <w:t>202</w:t>
      </w:r>
      <w:r>
        <w:rPr>
          <w:rFonts w:hint="eastAsia" w:ascii="方正仿宋_GB2312" w:hAnsi="方正仿宋_GB2312" w:eastAsia="方正仿宋_GB2312" w:cs="方正仿宋_GB2312"/>
          <w:spacing w:val="19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spacing w:val="19"/>
          <w:sz w:val="32"/>
          <w:szCs w:val="32"/>
          <w:highlight w:val="none"/>
        </w:rPr>
        <w:t>年12月，指标完成率为100.00%。所设分值8分，实际得</w:t>
      </w:r>
      <w:r>
        <w:rPr>
          <w:rFonts w:hint="eastAsia" w:ascii="方正仿宋_GB2312" w:hAnsi="方正仿宋_GB2312" w:eastAsia="方正仿宋_GB2312" w:cs="方正仿宋_GB2312"/>
          <w:spacing w:val="18"/>
          <w:sz w:val="32"/>
          <w:szCs w:val="32"/>
          <w:highlight w:val="none"/>
        </w:rPr>
        <w:t>分8分。</w:t>
      </w:r>
    </w:p>
    <w:p w14:paraId="3A11BBE5">
      <w:pPr>
        <w:spacing w:before="41" w:line="222" w:lineRule="auto"/>
        <w:ind w:left="579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4"/>
          <w:sz w:val="32"/>
          <w:szCs w:val="32"/>
          <w:highlight w:val="none"/>
        </w:rPr>
        <w:t>1.4项目成本节约情况</w:t>
      </w:r>
    </w:p>
    <w:p w14:paraId="0402B270">
      <w:pPr>
        <w:spacing w:before="214" w:line="375" w:lineRule="auto"/>
        <w:ind w:right="23" w:firstLine="585"/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8"/>
          <w:sz w:val="32"/>
          <w:szCs w:val="32"/>
          <w:highlight w:val="none"/>
        </w:rPr>
        <w:t>“职业培训补贴人均标准”指标，预期指标值为小于等于1000元。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21"/>
          <w:sz w:val="32"/>
          <w:szCs w:val="32"/>
          <w:highlight w:val="none"/>
        </w:rPr>
        <w:t>全年实际值为1000元，指标完成率为100.00%,所设分值8</w:t>
      </w:r>
      <w:r>
        <w:rPr>
          <w:rFonts w:hint="eastAsia" w:ascii="方正仿宋_GB2312" w:hAnsi="方正仿宋_GB2312" w:eastAsia="方正仿宋_GB2312" w:cs="方正仿宋_GB2312"/>
          <w:spacing w:val="20"/>
          <w:sz w:val="32"/>
          <w:szCs w:val="32"/>
          <w:highlight w:val="none"/>
        </w:rPr>
        <w:t>分，实际得分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3"/>
          <w:sz w:val="32"/>
          <w:szCs w:val="32"/>
          <w:highlight w:val="none"/>
        </w:rPr>
        <w:t>8分。</w:t>
      </w:r>
    </w:p>
    <w:p w14:paraId="52B79651">
      <w:pPr>
        <w:spacing w:before="143" w:line="222" w:lineRule="auto"/>
        <w:ind w:left="583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5"/>
          <w:sz w:val="32"/>
          <w:szCs w:val="32"/>
          <w:highlight w:val="none"/>
        </w:rPr>
        <w:t>2.效益指标完成情况分析</w:t>
      </w:r>
    </w:p>
    <w:p w14:paraId="69D6B6FF">
      <w:pPr>
        <w:spacing w:before="258" w:line="221" w:lineRule="auto"/>
        <w:ind w:left="579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7"/>
          <w:sz w:val="32"/>
          <w:szCs w:val="32"/>
          <w:highlight w:val="none"/>
        </w:rPr>
        <w:t>2.1项目实施的经济效益分析</w:t>
      </w:r>
    </w:p>
    <w:p w14:paraId="5438899C">
      <w:pPr>
        <w:spacing w:before="216" w:line="364" w:lineRule="auto"/>
        <w:ind w:right="1" w:firstLine="585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20"/>
          <w:sz w:val="32"/>
          <w:szCs w:val="32"/>
          <w:highlight w:val="none"/>
        </w:rPr>
        <w:t>“发放公益性岗位补贴金额”指标，预期指标值为大于</w:t>
      </w:r>
      <w:r>
        <w:rPr>
          <w:rFonts w:hint="eastAsia" w:ascii="方正仿宋_GB2312" w:hAnsi="方正仿宋_GB2312" w:eastAsia="方正仿宋_GB2312" w:cs="方正仿宋_GB2312"/>
          <w:spacing w:val="19"/>
          <w:sz w:val="32"/>
          <w:szCs w:val="32"/>
          <w:highlight w:val="none"/>
        </w:rPr>
        <w:t>等于1200万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7"/>
          <w:sz w:val="32"/>
          <w:szCs w:val="32"/>
          <w:highlight w:val="none"/>
        </w:rPr>
        <w:t>元。全年实际值为1200万元，指标完成率为100.00%,所设</w:t>
      </w:r>
      <w:r>
        <w:rPr>
          <w:rFonts w:hint="eastAsia" w:ascii="方正仿宋_GB2312" w:hAnsi="方正仿宋_GB2312" w:eastAsia="方正仿宋_GB2312" w:cs="方正仿宋_GB2312"/>
          <w:spacing w:val="16"/>
          <w:sz w:val="32"/>
          <w:szCs w:val="32"/>
          <w:highlight w:val="none"/>
        </w:rPr>
        <w:t>分值1</w:t>
      </w:r>
      <w:r>
        <w:rPr>
          <w:rFonts w:hint="eastAsia" w:ascii="方正仿宋_GB2312" w:hAnsi="方正仿宋_GB2312" w:eastAsia="方正仿宋_GB2312" w:cs="方正仿宋_GB2312"/>
          <w:spacing w:val="16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方正仿宋_GB2312" w:hAnsi="方正仿宋_GB2312" w:eastAsia="方正仿宋_GB2312" w:cs="方正仿宋_GB2312"/>
          <w:spacing w:val="16"/>
          <w:sz w:val="32"/>
          <w:szCs w:val="32"/>
          <w:highlight w:val="none"/>
        </w:rPr>
        <w:t>分，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8"/>
          <w:sz w:val="32"/>
          <w:szCs w:val="32"/>
          <w:highlight w:val="none"/>
        </w:rPr>
        <w:t>实际得分1</w:t>
      </w:r>
      <w:r>
        <w:rPr>
          <w:rFonts w:hint="eastAsia" w:ascii="方正仿宋_GB2312" w:hAnsi="方正仿宋_GB2312" w:eastAsia="方正仿宋_GB2312" w:cs="方正仿宋_GB2312"/>
          <w:spacing w:val="8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方正仿宋_GB2312" w:hAnsi="方正仿宋_GB2312" w:eastAsia="方正仿宋_GB2312" w:cs="方正仿宋_GB2312"/>
          <w:spacing w:val="8"/>
          <w:sz w:val="32"/>
          <w:szCs w:val="32"/>
          <w:highlight w:val="none"/>
        </w:rPr>
        <w:t>分。</w:t>
      </w:r>
    </w:p>
    <w:p w14:paraId="26F5F2B6">
      <w:pPr>
        <w:spacing w:before="85" w:line="222" w:lineRule="auto"/>
        <w:ind w:left="579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7"/>
          <w:sz w:val="32"/>
          <w:szCs w:val="32"/>
          <w:highlight w:val="none"/>
        </w:rPr>
        <w:t>2.2项目实施的社会效益分析</w:t>
      </w:r>
    </w:p>
    <w:p w14:paraId="6A965F2C">
      <w:pPr>
        <w:spacing w:before="207" w:line="368" w:lineRule="auto"/>
        <w:ind w:right="53" w:firstLine="585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8"/>
          <w:sz w:val="32"/>
          <w:szCs w:val="32"/>
          <w:highlight w:val="none"/>
        </w:rPr>
        <w:t>“受益脱贫户人数”指标，预期指标值为大于等于1000人；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20"/>
          <w:sz w:val="32"/>
          <w:szCs w:val="32"/>
          <w:highlight w:val="none"/>
        </w:rPr>
        <w:t>全年实际值为1000人，指标完成率为100.00%,所设分值</w:t>
      </w:r>
      <w:r>
        <w:rPr>
          <w:rFonts w:hint="eastAsia" w:ascii="方正仿宋_GB2312" w:hAnsi="方正仿宋_GB2312" w:eastAsia="方正仿宋_GB2312" w:cs="方正仿宋_GB2312"/>
          <w:spacing w:val="2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方正仿宋_GB2312" w:hAnsi="方正仿宋_GB2312" w:eastAsia="方正仿宋_GB2312" w:cs="方正仿宋_GB2312"/>
          <w:spacing w:val="20"/>
          <w:sz w:val="32"/>
          <w:szCs w:val="32"/>
          <w:highlight w:val="none"/>
        </w:rPr>
        <w:t>分，实际得分</w:t>
      </w:r>
      <w:r>
        <w:rPr>
          <w:rFonts w:hint="eastAsia" w:ascii="方正仿宋_GB2312" w:hAnsi="方正仿宋_GB2312" w:eastAsia="方正仿宋_GB2312" w:cs="方正仿宋_GB2312"/>
          <w:spacing w:val="20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方正仿宋_GB2312" w:hAnsi="方正仿宋_GB2312" w:eastAsia="方正仿宋_GB2312" w:cs="方正仿宋_GB2312"/>
          <w:spacing w:val="20"/>
          <w:sz w:val="32"/>
          <w:szCs w:val="32"/>
          <w:highlight w:val="none"/>
        </w:rPr>
        <w:t xml:space="preserve">分 </w:t>
      </w:r>
      <w:r>
        <w:rPr>
          <w:rFonts w:hint="eastAsia" w:ascii="方正仿宋_GB2312" w:hAnsi="方正仿宋_GB2312" w:eastAsia="方正仿宋_GB2312" w:cs="方正仿宋_GB2312"/>
          <w:spacing w:val="-6"/>
          <w:sz w:val="32"/>
          <w:szCs w:val="32"/>
          <w:highlight w:val="none"/>
        </w:rPr>
        <w:t>。</w:t>
      </w:r>
    </w:p>
    <w:p w14:paraId="73573BBB">
      <w:pPr>
        <w:spacing w:before="271" w:line="222" w:lineRule="auto"/>
        <w:ind w:left="56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-4"/>
          <w:sz w:val="32"/>
          <w:szCs w:val="32"/>
          <w:highlight w:val="none"/>
        </w:rPr>
        <w:t>2.3项目实施的可持续影响分析</w:t>
      </w:r>
    </w:p>
    <w:p w14:paraId="4C737C63">
      <w:pPr>
        <w:spacing w:before="305" w:line="361" w:lineRule="auto"/>
        <w:ind w:right="139" w:firstLine="569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3"/>
          <w:sz w:val="32"/>
          <w:szCs w:val="32"/>
          <w:highlight w:val="none"/>
        </w:rPr>
        <w:t>“持续用工年限(年)”指标，预期指标值为</w:t>
      </w:r>
      <w:r>
        <w:rPr>
          <w:rFonts w:hint="eastAsia" w:ascii="方正仿宋_GB2312" w:hAnsi="方正仿宋_GB2312" w:eastAsia="方正仿宋_GB2312" w:cs="方正仿宋_GB2312"/>
          <w:spacing w:val="13"/>
          <w:sz w:val="32"/>
          <w:szCs w:val="32"/>
          <w:highlight w:val="none"/>
          <w:lang w:val="en-US" w:eastAsia="zh-CN"/>
        </w:rPr>
        <w:t>大于</w:t>
      </w:r>
      <w:r>
        <w:rPr>
          <w:rFonts w:hint="eastAsia" w:ascii="方正仿宋_GB2312" w:hAnsi="方正仿宋_GB2312" w:eastAsia="方正仿宋_GB2312" w:cs="方正仿宋_GB2312"/>
          <w:spacing w:val="13"/>
          <w:sz w:val="32"/>
          <w:szCs w:val="32"/>
          <w:highlight w:val="none"/>
        </w:rPr>
        <w:t>等于1年。实际完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5"/>
          <w:sz w:val="32"/>
          <w:szCs w:val="32"/>
          <w:highlight w:val="none"/>
        </w:rPr>
        <w:t>成值为1年，指标完成率为100.00%,所设分值</w:t>
      </w:r>
      <w:r>
        <w:rPr>
          <w:rFonts w:hint="eastAsia" w:ascii="方正仿宋_GB2312" w:hAnsi="方正仿宋_GB2312" w:eastAsia="方正仿宋_GB2312" w:cs="方正仿宋_GB2312"/>
          <w:spacing w:val="15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方正仿宋_GB2312" w:hAnsi="方正仿宋_GB2312" w:eastAsia="方正仿宋_GB2312" w:cs="方正仿宋_GB2312"/>
          <w:spacing w:val="15"/>
          <w:sz w:val="32"/>
          <w:szCs w:val="32"/>
          <w:highlight w:val="none"/>
        </w:rPr>
        <w:t>分，实际得分</w:t>
      </w:r>
      <w:r>
        <w:rPr>
          <w:rFonts w:hint="eastAsia" w:ascii="方正仿宋_GB2312" w:hAnsi="方正仿宋_GB2312" w:eastAsia="方正仿宋_GB2312" w:cs="方正仿宋_GB2312"/>
          <w:spacing w:val="15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方正仿宋_GB2312" w:hAnsi="方正仿宋_GB2312" w:eastAsia="方正仿宋_GB2312" w:cs="方正仿宋_GB2312"/>
          <w:spacing w:val="15"/>
          <w:sz w:val="32"/>
          <w:szCs w:val="32"/>
          <w:highlight w:val="none"/>
        </w:rPr>
        <w:t>分。</w:t>
      </w:r>
    </w:p>
    <w:p w14:paraId="132979E5">
      <w:pPr>
        <w:spacing w:before="139" w:line="222" w:lineRule="auto"/>
        <w:ind w:left="564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7"/>
          <w:sz w:val="32"/>
          <w:szCs w:val="32"/>
          <w:highlight w:val="none"/>
        </w:rPr>
        <w:t>3.满意度指标完成情况分析</w:t>
      </w:r>
    </w:p>
    <w:p w14:paraId="156F12F2">
      <w:pPr>
        <w:spacing w:before="210" w:line="354" w:lineRule="auto"/>
        <w:ind w:right="58" w:firstLine="666" w:firstLineChars="207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“养护人员满意度”指标，预期指标值为天于等于95%;全年实际值为</w:t>
      </w:r>
      <w:r>
        <w:rPr>
          <w:rFonts w:hint="eastAsia" w:ascii="方正仿宋_GB2312" w:hAnsi="方正仿宋_GB2312" w:eastAsia="方正仿宋_GB2312" w:cs="方正仿宋_GB2312"/>
          <w:spacing w:val="6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2"/>
          <w:sz w:val="32"/>
          <w:szCs w:val="32"/>
          <w:highlight w:val="none"/>
        </w:rPr>
        <w:t>95%,指标完成率为100.00%,所设分值10</w:t>
      </w:r>
      <w:r>
        <w:rPr>
          <w:rFonts w:hint="eastAsia" w:ascii="方正仿宋_GB2312" w:hAnsi="方正仿宋_GB2312" w:eastAsia="方正仿宋_GB2312" w:cs="方正仿宋_GB2312"/>
          <w:spacing w:val="11"/>
          <w:sz w:val="32"/>
          <w:szCs w:val="32"/>
          <w:highlight w:val="none"/>
        </w:rPr>
        <w:t>分，实际得分10分。</w:t>
      </w:r>
    </w:p>
    <w:p w14:paraId="60A6E097">
      <w:pPr>
        <w:spacing w:before="29" w:line="352" w:lineRule="auto"/>
        <w:ind w:right="301" w:firstLine="560"/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-6"/>
          <w:sz w:val="32"/>
          <w:szCs w:val="32"/>
          <w:highlight w:val="none"/>
        </w:rPr>
        <w:t>项目实施完成后我单位就该项目的满意度采取抽样发放调查问</w:t>
      </w:r>
      <w:r>
        <w:rPr>
          <w:rFonts w:hint="eastAsia" w:ascii="方正仿宋_GB2312" w:hAnsi="方正仿宋_GB2312" w:eastAsia="方正仿宋_GB2312" w:cs="方正仿宋_GB2312"/>
          <w:spacing w:val="-7"/>
          <w:sz w:val="32"/>
          <w:szCs w:val="32"/>
          <w:highlight w:val="none"/>
        </w:rPr>
        <w:t>卷的方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-7"/>
          <w:sz w:val="32"/>
          <w:szCs w:val="32"/>
          <w:highlight w:val="none"/>
        </w:rPr>
        <w:t>式开展调查，通过对调查问卷的梳理和统计，满意度综合满</w:t>
      </w: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>意率为95.00%</w:t>
      </w:r>
    </w:p>
    <w:p w14:paraId="7C2584B7">
      <w:pPr>
        <w:spacing w:before="1" w:line="220" w:lineRule="auto"/>
        <w:ind w:left="564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5"/>
          <w:sz w:val="32"/>
          <w:szCs w:val="32"/>
          <w:highlight w:val="none"/>
        </w:rPr>
        <w:t>四、偏离绩效目标的原因和下一步改进措施</w:t>
      </w:r>
    </w:p>
    <w:p w14:paraId="07D04E3A">
      <w:pPr>
        <w:pStyle w:val="2"/>
        <w:spacing w:line="306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50C90043">
      <w:pPr>
        <w:spacing w:before="91" w:line="222" w:lineRule="auto"/>
        <w:ind w:left="56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-11"/>
          <w:sz w:val="32"/>
          <w:szCs w:val="32"/>
          <w:highlight w:val="none"/>
        </w:rPr>
        <w:t>项目已按时完成，全部资金支付完成。项目无偏差。</w:t>
      </w:r>
    </w:p>
    <w:p w14:paraId="2363546C">
      <w:pPr>
        <w:spacing w:before="149" w:line="221" w:lineRule="auto"/>
        <w:ind w:left="564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-5"/>
          <w:sz w:val="32"/>
          <w:szCs w:val="32"/>
          <w:highlight w:val="none"/>
        </w:rPr>
        <w:t>五、绩效自评结果拟应用和公开情况</w:t>
      </w:r>
    </w:p>
    <w:p w14:paraId="4C6F49FF">
      <w:pPr>
        <w:pStyle w:val="2"/>
        <w:spacing w:line="292" w:lineRule="auto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</w:p>
    <w:p w14:paraId="0FCC747E">
      <w:pPr>
        <w:spacing w:before="91" w:line="359" w:lineRule="auto"/>
        <w:ind w:firstLine="56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-5"/>
          <w:sz w:val="32"/>
          <w:szCs w:val="32"/>
          <w:highlight w:val="none"/>
        </w:rPr>
        <w:t>项目本次评价通过文件研读、实地调研、数据采集、问卷</w:t>
      </w:r>
      <w:r>
        <w:rPr>
          <w:rFonts w:hint="eastAsia" w:ascii="方正仿宋_GB2312" w:hAnsi="方正仿宋_GB2312" w:eastAsia="方正仿宋_GB2312" w:cs="方正仿宋_GB2312"/>
          <w:spacing w:val="-6"/>
          <w:sz w:val="32"/>
          <w:szCs w:val="32"/>
          <w:highlight w:val="none"/>
        </w:rPr>
        <w:t>调查方式下，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全面了解于田县乡村道路管护员补助项目资金的使用效率和效果，从而得</w:t>
      </w:r>
      <w:r>
        <w:rPr>
          <w:rFonts w:hint="eastAsia" w:ascii="方正仿宋_GB2312" w:hAnsi="方正仿宋_GB2312" w:eastAsia="方正仿宋_GB2312" w:cs="方正仿宋_GB2312"/>
          <w:spacing w:val="16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5"/>
          <w:sz w:val="32"/>
          <w:szCs w:val="32"/>
          <w:highlight w:val="none"/>
        </w:rPr>
        <w:t xml:space="preserve">出以下综合评价结论：在绩效目标方面，本项目共设置一级指标3个，二 </w:t>
      </w:r>
      <w:r>
        <w:rPr>
          <w:rFonts w:hint="eastAsia" w:ascii="方正仿宋_GB2312" w:hAnsi="方正仿宋_GB2312" w:eastAsia="方正仿宋_GB2312" w:cs="方正仿宋_GB2312"/>
          <w:spacing w:val="14"/>
          <w:sz w:val="32"/>
          <w:szCs w:val="32"/>
          <w:highlight w:val="none"/>
        </w:rPr>
        <w:t>级指标8个，三级指标10个，其中已完成三级指标10个，指标完成</w:t>
      </w:r>
      <w:r>
        <w:rPr>
          <w:rFonts w:hint="eastAsia" w:ascii="方正仿宋_GB2312" w:hAnsi="方正仿宋_GB2312" w:eastAsia="方正仿宋_GB2312" w:cs="方正仿宋_GB2312"/>
          <w:spacing w:val="13"/>
          <w:sz w:val="32"/>
          <w:szCs w:val="32"/>
          <w:highlight w:val="none"/>
        </w:rPr>
        <w:t>率为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2"/>
          <w:sz w:val="32"/>
          <w:szCs w:val="32"/>
          <w:highlight w:val="none"/>
        </w:rPr>
        <w:t>100%;在资金使用方面，严格按照《于田县</w:t>
      </w:r>
      <w:r>
        <w:rPr>
          <w:rFonts w:hint="eastAsia" w:ascii="方正仿宋_GB2312" w:hAnsi="方正仿宋_GB2312" w:eastAsia="方正仿宋_GB2312" w:cs="方正仿宋_GB2312"/>
          <w:spacing w:val="12"/>
          <w:sz w:val="32"/>
          <w:szCs w:val="32"/>
          <w:highlight w:val="none"/>
          <w:lang w:val="en-US" w:eastAsia="zh-CN"/>
        </w:rPr>
        <w:t>衔接</w:t>
      </w:r>
      <w:r>
        <w:rPr>
          <w:rFonts w:hint="eastAsia" w:ascii="方正仿宋_GB2312" w:hAnsi="方正仿宋_GB2312" w:eastAsia="方正仿宋_GB2312" w:cs="方正仿宋_GB2312"/>
          <w:spacing w:val="12"/>
          <w:sz w:val="32"/>
          <w:szCs w:val="32"/>
          <w:highlight w:val="none"/>
        </w:rPr>
        <w:t>资金</w:t>
      </w:r>
      <w:r>
        <w:rPr>
          <w:rFonts w:hint="eastAsia" w:ascii="方正仿宋_GB2312" w:hAnsi="方正仿宋_GB2312" w:eastAsia="方正仿宋_GB2312" w:cs="方正仿宋_GB2312"/>
          <w:spacing w:val="11"/>
          <w:sz w:val="32"/>
          <w:szCs w:val="32"/>
          <w:highlight w:val="none"/>
        </w:rPr>
        <w:t>财务管理制度》、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  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《于田县交通运输局财务管理制度》执行，保障了资金使用规范、安全，</w:t>
      </w:r>
      <w:r>
        <w:rPr>
          <w:rFonts w:hint="eastAsia" w:ascii="方正仿宋_GB2312" w:hAnsi="方正仿宋_GB2312" w:eastAsia="方正仿宋_GB2312" w:cs="方正仿宋_GB2312"/>
          <w:spacing w:val="17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>无挪用、截留资金的情况发生。在项目管理方面，制定了《于田县乡村道</w:t>
      </w:r>
      <w:r>
        <w:rPr>
          <w:rFonts w:hint="eastAsia" w:ascii="方正仿宋_GB2312" w:hAnsi="方正仿宋_GB2312" w:eastAsia="方正仿宋_GB2312" w:cs="方正仿宋_GB2312"/>
          <w:spacing w:val="18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5"/>
          <w:sz w:val="32"/>
          <w:szCs w:val="32"/>
          <w:highlight w:val="none"/>
        </w:rPr>
        <w:t>路管护员补助项目实施方案》,建立了相关制度，提高了工作人员的监管</w:t>
      </w: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>水平，保质保量的完成了项目的实施工作。项目实施后，取得了一定社会</w:t>
      </w:r>
      <w:r>
        <w:rPr>
          <w:rFonts w:hint="eastAsia" w:ascii="方正仿宋_GB2312" w:hAnsi="方正仿宋_GB2312" w:eastAsia="方正仿宋_GB2312" w:cs="方正仿宋_GB2312"/>
          <w:spacing w:val="16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>效益；同时，通过开展自评价来总结经验和教训，为我单位今后类似项目</w:t>
      </w:r>
      <w:r>
        <w:rPr>
          <w:rFonts w:hint="eastAsia" w:ascii="方正仿宋_GB2312" w:hAnsi="方正仿宋_GB2312" w:eastAsia="方正仿宋_GB2312" w:cs="方正仿宋_GB2312"/>
          <w:spacing w:val="-7"/>
          <w:sz w:val="32"/>
          <w:szCs w:val="32"/>
          <w:highlight w:val="none"/>
        </w:rPr>
        <w:t>的开展，提供可行性参考建议。</w:t>
      </w:r>
    </w:p>
    <w:p w14:paraId="0DA333CA">
      <w:pPr>
        <w:spacing w:before="239" w:line="222" w:lineRule="auto"/>
        <w:ind w:left="549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3"/>
          <w:sz w:val="32"/>
          <w:szCs w:val="32"/>
          <w:highlight w:val="none"/>
        </w:rPr>
        <w:t>项目最终得分为100分，评价等级为优。</w:t>
      </w:r>
    </w:p>
    <w:p w14:paraId="0A7A15D3">
      <w:pPr>
        <w:spacing w:before="219" w:line="222" w:lineRule="auto"/>
        <w:ind w:left="644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4"/>
          <w:sz w:val="32"/>
          <w:szCs w:val="32"/>
          <w:highlight w:val="none"/>
        </w:rPr>
        <w:t>(一)绩效自评结果拟应用情况</w:t>
      </w:r>
    </w:p>
    <w:p w14:paraId="461B7A2A">
      <w:pPr>
        <w:spacing w:before="199" w:line="369" w:lineRule="auto"/>
        <w:ind w:firstLine="549"/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本项目在实施过程中，严格按照关于印发《中央财政衔接推进乡村振</w:t>
      </w:r>
      <w:r>
        <w:rPr>
          <w:rFonts w:hint="eastAsia" w:ascii="方正仿宋_GB2312" w:hAnsi="方正仿宋_GB2312" w:eastAsia="方正仿宋_GB2312" w:cs="方正仿宋_GB2312"/>
          <w:spacing w:val="4"/>
          <w:sz w:val="32"/>
          <w:szCs w:val="32"/>
          <w:highlight w:val="none"/>
        </w:rPr>
        <w:t xml:space="preserve">  </w:t>
      </w:r>
      <w:r>
        <w:rPr>
          <w:rFonts w:hint="eastAsia" w:ascii="方正仿宋_GB2312" w:hAnsi="方正仿宋_GB2312" w:eastAsia="方正仿宋_GB2312" w:cs="方正仿宋_GB2312"/>
          <w:spacing w:val="6"/>
          <w:sz w:val="32"/>
          <w:szCs w:val="32"/>
          <w:highlight w:val="none"/>
        </w:rPr>
        <w:t>兴补助资金管理办法》的通知(财农〔2021〕19号)及实施方案进行实施。</w:t>
      </w:r>
      <w:r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本项目绩效自评结果将作为决策和分配财政资金的重要参考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依据。对绩效  </w:t>
      </w:r>
      <w:r>
        <w:rPr>
          <w:rFonts w:hint="eastAsia" w:ascii="方正仿宋_GB2312" w:hAnsi="方正仿宋_GB2312" w:eastAsia="方正仿宋_GB2312" w:cs="方正仿宋_GB2312"/>
          <w:spacing w:val="-4"/>
          <w:sz w:val="32"/>
          <w:szCs w:val="32"/>
          <w:highlight w:val="none"/>
        </w:rPr>
        <w:t>自评发现的问题认真整改，总结经验、改进管理，不断提高项目实施水平。</w:t>
      </w:r>
    </w:p>
    <w:p w14:paraId="3CFD5272">
      <w:pPr>
        <w:spacing w:before="27" w:line="228" w:lineRule="auto"/>
        <w:ind w:left="683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2"/>
          <w:sz w:val="32"/>
          <w:szCs w:val="32"/>
          <w:highlight w:val="none"/>
        </w:rPr>
        <w:t>(二)指标佐证材料说明</w:t>
      </w:r>
    </w:p>
    <w:p w14:paraId="37685740">
      <w:pPr>
        <w:spacing w:before="211" w:line="357" w:lineRule="auto"/>
        <w:ind w:right="166" w:firstLine="549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2"/>
          <w:sz w:val="32"/>
          <w:szCs w:val="32"/>
          <w:highlight w:val="none"/>
        </w:rPr>
        <w:t>项目状况：由于田县交通运输局负责项目的实施方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案，并由</w:t>
      </w:r>
      <w:r>
        <w:rPr>
          <w:rFonts w:hint="eastAsia" w:ascii="方正仿宋_GB2312" w:hAnsi="方正仿宋_GB2312" w:eastAsia="方正仿宋_GB2312" w:cs="方正仿宋_GB2312"/>
          <w:spacing w:val="5"/>
          <w:sz w:val="32"/>
          <w:szCs w:val="32"/>
          <w:highlight w:val="none"/>
          <w:lang w:val="en-US" w:eastAsia="zh-CN"/>
        </w:rPr>
        <w:t>和田地区交通运输局</w:t>
      </w:r>
      <w:r>
        <w:rPr>
          <w:rFonts w:hint="eastAsia" w:ascii="方正仿宋_GB2312" w:hAnsi="方正仿宋_GB2312" w:eastAsia="方正仿宋_GB2312" w:cs="方正仿宋_GB2312"/>
          <w:spacing w:val="5"/>
          <w:sz w:val="32"/>
          <w:szCs w:val="32"/>
          <w:highlight w:val="none"/>
        </w:rPr>
        <w:t>下发的《关于&lt;对</w:t>
      </w: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>于田县乡村道路管护员补助项目实施方案&gt;的批复》(和地交审〔202</w:t>
      </w: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  <w:t>3〕</w:t>
      </w:r>
      <w:r>
        <w:rPr>
          <w:rFonts w:hint="eastAsia" w:ascii="方正仿宋_GB2312" w:hAnsi="方正仿宋_GB2312" w:eastAsia="方正仿宋_GB2312" w:cs="方正仿宋_GB2312"/>
          <w:spacing w:val="6"/>
          <w:sz w:val="32"/>
          <w:szCs w:val="32"/>
          <w:highlight w:val="none"/>
        </w:rPr>
        <w:t>67号)</w:t>
      </w:r>
      <w:r>
        <w:rPr>
          <w:rFonts w:hint="eastAsia" w:ascii="方正仿宋_GB2312" w:hAnsi="方正仿宋_GB2312" w:eastAsia="方正仿宋_GB2312" w:cs="方正仿宋_GB2312"/>
          <w:spacing w:val="13"/>
          <w:sz w:val="32"/>
          <w:szCs w:val="32"/>
          <w:highlight w:val="none"/>
        </w:rPr>
        <w:t>，资金状况：预算资</w:t>
      </w: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  <w:t>金来源为乡村振兴衔接补助资金，文件依据：关于提前下达2023年自治</w:t>
      </w: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6"/>
          <w:sz w:val="32"/>
          <w:szCs w:val="32"/>
          <w:highlight w:val="none"/>
        </w:rPr>
        <w:t>区财政衔接推进乡村振兴补助预算的通知(</w:t>
      </w:r>
      <w:r>
        <w:rPr>
          <w:rFonts w:hint="eastAsia" w:ascii="方正仿宋_GB2312" w:hAnsi="方正仿宋_GB2312" w:eastAsia="方正仿宋_GB2312" w:cs="方正仿宋_GB2312"/>
          <w:spacing w:val="5"/>
          <w:sz w:val="32"/>
          <w:szCs w:val="32"/>
          <w:highlight w:val="none"/>
        </w:rPr>
        <w:t>和地财农〔2023〕56号)。</w:t>
      </w:r>
    </w:p>
    <w:p w14:paraId="659D9C51">
      <w:pPr>
        <w:spacing w:before="85" w:line="349" w:lineRule="auto"/>
        <w:ind w:right="185" w:firstLine="549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7"/>
          <w:sz w:val="32"/>
          <w:szCs w:val="32"/>
          <w:highlight w:val="none"/>
        </w:rPr>
        <w:t>过程状况：该项目于2023年12月制订实施方案，2023年12月28日</w:t>
      </w:r>
      <w:r>
        <w:rPr>
          <w:rFonts w:hint="eastAsia" w:ascii="方正仿宋_GB2312" w:hAnsi="方正仿宋_GB2312" w:eastAsia="方正仿宋_GB2312" w:cs="方正仿宋_GB2312"/>
          <w:spacing w:val="8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9"/>
          <w:sz w:val="32"/>
          <w:szCs w:val="32"/>
          <w:highlight w:val="none"/>
        </w:rPr>
        <w:t>得到批复，2024年1月1日开工，2024年12月31日完工。</w:t>
      </w:r>
    </w:p>
    <w:p w14:paraId="591B8204">
      <w:pPr>
        <w:spacing w:before="52" w:line="222" w:lineRule="auto"/>
        <w:ind w:left="549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7"/>
          <w:sz w:val="32"/>
          <w:szCs w:val="32"/>
          <w:highlight w:val="none"/>
        </w:rPr>
        <w:t>结果状况：2024年12月，已完成发放管护员补助金额1200万元。</w:t>
      </w:r>
    </w:p>
    <w:p w14:paraId="5ED4D7CD">
      <w:pPr>
        <w:spacing w:before="222" w:line="224" w:lineRule="auto"/>
        <w:ind w:left="724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9"/>
          <w:sz w:val="32"/>
          <w:szCs w:val="32"/>
          <w:highlight w:val="none"/>
        </w:rPr>
        <w:t>(三)主要经验及做法</w:t>
      </w:r>
    </w:p>
    <w:p w14:paraId="4091A135">
      <w:pPr>
        <w:spacing w:before="202" w:line="365" w:lineRule="auto"/>
        <w:ind w:right="186" w:firstLine="549"/>
        <w:jc w:val="both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2024年于田县乡村道路管护员补助项目资金安排，使用过程中严格执</w:t>
      </w:r>
      <w:r>
        <w:rPr>
          <w:rFonts w:hint="eastAsia" w:ascii="方正仿宋_GB2312" w:hAnsi="方正仿宋_GB2312" w:eastAsia="方正仿宋_GB2312" w:cs="方正仿宋_GB2312"/>
          <w:spacing w:val="10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行乡村振兴项目资金管理制度，确保乡村振兴项目正常运行为构</w:t>
      </w:r>
      <w:r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  <w:t xml:space="preserve">建长效稳 </w:t>
      </w:r>
      <w:r>
        <w:rPr>
          <w:rFonts w:hint="eastAsia" w:ascii="方正仿宋_GB2312" w:hAnsi="方正仿宋_GB2312" w:eastAsia="方正仿宋_GB2312" w:cs="方正仿宋_GB2312"/>
          <w:spacing w:val="-10"/>
          <w:sz w:val="32"/>
          <w:szCs w:val="32"/>
          <w:highlight w:val="none"/>
        </w:rPr>
        <w:t>定奠定物质基础。</w:t>
      </w:r>
    </w:p>
    <w:p w14:paraId="23EFC150">
      <w:pPr>
        <w:spacing w:before="7" w:line="227" w:lineRule="auto"/>
        <w:ind w:left="724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11"/>
          <w:sz w:val="32"/>
          <w:szCs w:val="32"/>
          <w:highlight w:val="none"/>
        </w:rPr>
        <w:t>(四)存在的问题</w:t>
      </w:r>
    </w:p>
    <w:p w14:paraId="7B40D8DE">
      <w:pPr>
        <w:spacing w:before="202" w:line="365" w:lineRule="auto"/>
        <w:ind w:right="186" w:firstLine="549"/>
        <w:jc w:val="both"/>
        <w:rPr>
          <w:rFonts w:hint="eastAsia" w:ascii="方正仿宋_GB2312" w:hAnsi="方正仿宋_GB2312" w:eastAsia="方正仿宋_GB2312" w:cs="方正仿宋_GB2312"/>
          <w:spacing w:val="-10"/>
          <w:sz w:val="32"/>
          <w:szCs w:val="32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spacing w:val="-10"/>
          <w:sz w:val="32"/>
          <w:szCs w:val="32"/>
          <w:highlight w:val="none"/>
          <w:lang w:eastAsia="zh-CN"/>
        </w:rPr>
        <w:t>无</w:t>
      </w:r>
    </w:p>
    <w:p w14:paraId="1485812C">
      <w:pPr>
        <w:spacing w:before="194" w:line="232" w:lineRule="auto"/>
        <w:ind w:left="724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19"/>
          <w:sz w:val="32"/>
          <w:szCs w:val="32"/>
          <w:highlight w:val="none"/>
        </w:rPr>
        <w:t>(五)建议</w:t>
      </w:r>
    </w:p>
    <w:p w14:paraId="60BAC27B">
      <w:pPr>
        <w:spacing w:before="202" w:line="365" w:lineRule="auto"/>
        <w:ind w:right="186" w:firstLine="549"/>
        <w:jc w:val="both"/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后续要加强项目资金监督力度，严格执行乡村振兴项目资金管理制度，确保乡村振兴项目正常运行。建立健全资产管理体制和运行机制，持续发 挥资产扶持效益，确保资产运行安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  <w:lang w:val="en-US" w:eastAsia="zh-CN"/>
        </w:rPr>
        <w:t>全，</w:t>
      </w:r>
      <w:r>
        <w:rPr>
          <w:rFonts w:hint="eastAsia" w:ascii="方正仿宋_GB2312" w:hAnsi="方正仿宋_GB2312" w:eastAsia="方正仿宋_GB2312" w:cs="方正仿宋_GB2312"/>
          <w:spacing w:val="1"/>
          <w:sz w:val="32"/>
          <w:szCs w:val="32"/>
          <w:highlight w:val="none"/>
        </w:rPr>
        <w:t>管理高效；为构建长效稳定的乡村 振兴环境奠定物质基础。</w:t>
      </w:r>
    </w:p>
    <w:p w14:paraId="5A00B4D5">
      <w:pPr>
        <w:spacing w:before="34" w:line="227" w:lineRule="auto"/>
        <w:ind w:left="713"/>
        <w:outlineLvl w:val="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pacing w:val="14"/>
          <w:sz w:val="32"/>
          <w:szCs w:val="32"/>
          <w:highlight w:val="none"/>
        </w:rPr>
        <w:t>(六)项目绩效公告公示情况</w:t>
      </w:r>
    </w:p>
    <w:p w14:paraId="2AB2045E">
      <w:pPr>
        <w:spacing w:before="281" w:line="372" w:lineRule="auto"/>
        <w:ind w:firstLine="570"/>
        <w:rPr>
          <w:rFonts w:hint="eastAsia" w:ascii="方正仿宋_GB2312" w:hAnsi="方正仿宋_GB2312" w:eastAsia="方正仿宋_GB2312" w:cs="方正仿宋_GB2312"/>
          <w:sz w:val="32"/>
          <w:szCs w:val="32"/>
          <w:highlight w:val="none"/>
        </w:rPr>
      </w:pPr>
      <w:r>
        <w:rPr>
          <w:rFonts w:hint="eastAsia" w:ascii="方正仿宋_GB2312" w:hAnsi="方正仿宋_GB2312" w:eastAsia="方正仿宋_GB2312" w:cs="方正仿宋_GB2312"/>
          <w:spacing w:val="11"/>
          <w:sz w:val="32"/>
          <w:szCs w:val="32"/>
          <w:highlight w:val="none"/>
        </w:rPr>
        <w:t>项目按照项目公告公示规定要求，完成项目前期公开、项目建设期公</w:t>
      </w:r>
      <w:r>
        <w:rPr>
          <w:rFonts w:hint="eastAsia" w:ascii="方正仿宋_GB2312" w:hAnsi="方正仿宋_GB2312" w:eastAsia="方正仿宋_GB2312" w:cs="方正仿宋_GB2312"/>
          <w:spacing w:val="7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  <w:t>开，项目竣工后公开，通过张榜公示向社会公</w:t>
      </w: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  <w:lang w:val="en-US" w:eastAsia="zh-CN"/>
        </w:rPr>
        <w:t>开。</w:t>
      </w:r>
      <w:r>
        <w:rPr>
          <w:rFonts w:hint="eastAsia" w:ascii="方正仿宋_GB2312" w:hAnsi="方正仿宋_GB2312" w:eastAsia="方正仿宋_GB2312" w:cs="方正仿宋_GB2312"/>
          <w:spacing w:val="9"/>
          <w:sz w:val="32"/>
          <w:szCs w:val="32"/>
          <w:highlight w:val="none"/>
        </w:rPr>
        <w:t>接受社会监督。同时，</w:t>
      </w:r>
      <w:r>
        <w:rPr>
          <w:rFonts w:hint="eastAsia" w:ascii="方正仿宋_GB2312" w:hAnsi="方正仿宋_GB2312" w:eastAsia="方正仿宋_GB2312" w:cs="方正仿宋_GB2312"/>
          <w:spacing w:val="6"/>
          <w:sz w:val="32"/>
          <w:szCs w:val="32"/>
          <w:highlight w:val="none"/>
        </w:rPr>
        <w:t xml:space="preserve"> </w:t>
      </w:r>
      <w:r>
        <w:rPr>
          <w:rFonts w:hint="eastAsia" w:ascii="方正仿宋_GB2312" w:hAnsi="方正仿宋_GB2312" w:eastAsia="方正仿宋_GB2312" w:cs="方正仿宋_GB2312"/>
          <w:spacing w:val="12"/>
          <w:sz w:val="32"/>
          <w:szCs w:val="32"/>
          <w:highlight w:val="none"/>
        </w:rPr>
        <w:t>通过门户网站，对项目绩效情况进行公示</w:t>
      </w:r>
    </w:p>
    <w:sectPr>
      <w:footerReference r:id="rId6" w:type="default"/>
      <w:pgSz w:w="11560" w:h="16500"/>
      <w:pgMar w:top="1402" w:right="921" w:bottom="957" w:left="1629" w:header="0" w:footer="831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8076DB">
    <w:pPr>
      <w:spacing w:line="173" w:lineRule="auto"/>
      <w:ind w:left="4480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8505B4">
    <w:pPr>
      <w:spacing w:line="173" w:lineRule="auto"/>
      <w:ind w:left="4530"/>
      <w:rPr>
        <w:rFonts w:ascii="Times New Roman" w:hAnsi="Times New Roman" w:eastAsia="Times New Roman" w:cs="Times New Roman"/>
        <w:sz w:val="14"/>
        <w:szCs w:val="14"/>
      </w:rPr>
    </w:pPr>
    <w:r>
      <w:rPr>
        <w:rFonts w:ascii="Times New Roman" w:hAnsi="Times New Roman" w:eastAsia="Times New Roman" w:cs="Times New Roman"/>
        <w:sz w:val="14"/>
        <w:szCs w:val="14"/>
      </w:rPr>
      <w:t>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8D8CDFF"/>
    <w:multiLevelType w:val="singleLevel"/>
    <w:tmpl w:val="F8D8CDFF"/>
    <w:lvl w:ilvl="0" w:tentative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8047197"/>
    <w:rsid w:val="10434597"/>
    <w:rsid w:val="118551E1"/>
    <w:rsid w:val="11A175AB"/>
    <w:rsid w:val="127D5DCE"/>
    <w:rsid w:val="15826B8D"/>
    <w:rsid w:val="169D1807"/>
    <w:rsid w:val="1B764C7D"/>
    <w:rsid w:val="21205401"/>
    <w:rsid w:val="22BB7BB2"/>
    <w:rsid w:val="2455238D"/>
    <w:rsid w:val="27204494"/>
    <w:rsid w:val="29C9763D"/>
    <w:rsid w:val="2CEB5CE2"/>
    <w:rsid w:val="2EA22E91"/>
    <w:rsid w:val="305531C8"/>
    <w:rsid w:val="378A0625"/>
    <w:rsid w:val="3B934CB9"/>
    <w:rsid w:val="3CB507B8"/>
    <w:rsid w:val="3DA4156D"/>
    <w:rsid w:val="3E7D7D55"/>
    <w:rsid w:val="47444E19"/>
    <w:rsid w:val="5C2866F6"/>
    <w:rsid w:val="5D926391"/>
    <w:rsid w:val="5E4B0E5B"/>
    <w:rsid w:val="603D44B4"/>
    <w:rsid w:val="61C72F3D"/>
    <w:rsid w:val="61D91C06"/>
    <w:rsid w:val="624F1172"/>
    <w:rsid w:val="6367778C"/>
    <w:rsid w:val="6D0A2DB0"/>
    <w:rsid w:val="6F5C1F25"/>
    <w:rsid w:val="70CA2F4E"/>
    <w:rsid w:val="751824BA"/>
    <w:rsid w:val="771863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12</Pages>
  <Words>4400</Words>
  <Characters>4824</Characters>
  <TotalTime>6</TotalTime>
  <ScaleCrop>false</ScaleCrop>
  <LinksUpToDate>false</LinksUpToDate>
  <CharactersWithSpaces>4938</CharactersWithSpaces>
  <Application>WPS Office_12.8.2.18205_F1E327BC-269C-435d-A152-05C5408002CA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2025-02-24T18:10:00Z</dcterms:created>
  <dc:creator>Kingsoft-PDF</dc:creator>
  <cp:lastModifiedBy>Administrator</cp:lastModifiedBy>
  <dcterms:modified xsi:type="dcterms:W3CDTF">2025-12-15T09:18:09Z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2025-02-24T18:10:10Z</vt:filetime>
  </property>
  <property fmtid="{D5CDD505-2E9C-101B-9397-08002B2CF9AE}" pid="4" name="UsrData">
    <vt:lpwstr>67bc457fd0534a001f2bd611wl</vt:lpwstr>
  </property>
  <property fmtid="{D5CDD505-2E9C-101B-9397-08002B2CF9AE}" pid="5" name="KSOProductBuildVer">
    <vt:lpwstr>2052-12.8.2.18205</vt:lpwstr>
  </property>
  <property fmtid="{D5CDD505-2E9C-101B-9397-08002B2CF9AE}" pid="6" name="ICV">
    <vt:lpwstr>28CC046F9EA84BFEBC1851E6476FD3CB_12</vt:lpwstr>
  </property>
  <property fmtid="{D5CDD505-2E9C-101B-9397-08002B2CF9AE}" pid="7" name="KSOTemplateDocerSaveRecord">
    <vt:lpwstr>eyJoZGlkIjoiY2RlOGExMTJjOWFmYjNiZTJjMWUwNDM2NWFmZTM5NmEiLCJ1c2VySWQiOiIxMTAwNDE5NzU4In0=</vt:lpwstr>
  </property>
</Properties>
</file>