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5016A">
      <w:pPr>
        <w:keepNext w:val="0"/>
        <w:keepLines w:val="0"/>
        <w:pageBreakBefore w:val="0"/>
        <w:kinsoku/>
        <w:wordWrap/>
        <w:overflowPunct/>
        <w:topLinePunct w:val="0"/>
        <w:autoSpaceDE/>
        <w:autoSpaceDN/>
        <w:bidi w:val="0"/>
        <w:adjustRightInd/>
        <w:snapToGrid/>
        <w:spacing w:line="560" w:lineRule="exact"/>
        <w:jc w:val="center"/>
        <w:textAlignment w:val="auto"/>
        <w:rPr>
          <w:rFonts w:ascii="微软雅黑" w:hAnsi="微软雅黑" w:eastAsia="微软雅黑" w:cs="微软雅黑"/>
          <w:b/>
          <w:bCs/>
          <w:i w:val="0"/>
          <w:iCs w:val="0"/>
          <w:caps w:val="0"/>
          <w:color w:val="000000"/>
          <w:spacing w:val="0"/>
          <w:sz w:val="36"/>
          <w:szCs w:val="36"/>
          <w:shd w:val="clear" w:fill="FFFFFF"/>
        </w:rPr>
      </w:pPr>
      <w:r>
        <w:rPr>
          <w:rFonts w:ascii="微软雅黑" w:hAnsi="微软雅黑" w:eastAsia="微软雅黑" w:cs="微软雅黑"/>
          <w:b/>
          <w:bCs/>
          <w:i w:val="0"/>
          <w:iCs w:val="0"/>
          <w:caps w:val="0"/>
          <w:color w:val="000000"/>
          <w:spacing w:val="0"/>
          <w:sz w:val="36"/>
          <w:szCs w:val="36"/>
          <w:shd w:val="clear" w:fill="FFFFFF"/>
        </w:rPr>
        <w:t>于发改规〔2025〕4号 关于调整于田县农业供水价格的通知</w:t>
      </w:r>
    </w:p>
    <w:p w14:paraId="573DF713">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i w:val="0"/>
          <w:iCs w:val="0"/>
          <w:caps w:val="0"/>
          <w:color w:val="000000"/>
          <w:spacing w:val="0"/>
          <w:sz w:val="37"/>
          <w:szCs w:val="37"/>
          <w:shd w:val="clear" w:fill="FFFFFF"/>
        </w:rPr>
      </w:pPr>
    </w:p>
    <w:p w14:paraId="044FD8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kern w:val="0"/>
          <w:sz w:val="24"/>
          <w:szCs w:val="24"/>
          <w:shd w:val="clear" w:fill="FFFFFF"/>
          <w:lang w:val="en-US" w:eastAsia="zh-CN" w:bidi="ar"/>
        </w:rPr>
        <w:t>（2025年12月5日于田县发展和改革委员会党组会议通过）</w:t>
      </w:r>
    </w:p>
    <w:p w14:paraId="46A04C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w:t>
      </w:r>
    </w:p>
    <w:p w14:paraId="6547DAF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eastAsia="微软雅黑" w:cs="微软雅黑"/>
          <w:i w:val="0"/>
          <w:iCs w:val="0"/>
          <w:caps w:val="0"/>
          <w:color w:val="000000"/>
          <w:spacing w:val="0"/>
          <w:kern w:val="0"/>
          <w:sz w:val="24"/>
          <w:szCs w:val="24"/>
          <w:lang w:val="en-US" w:eastAsia="zh-CN" w:bidi="ar"/>
        </w:rPr>
        <w:t>于田县水利局、水务服务中心、各乡（镇）：</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为持续推进农业水价综合改革，建立健全农业水价形成机制，促进节约用水，提高水资源可持续利用，根据《中华人民共和国价格法》《政府制定价格行为规则》《新疆维吾尔自治区定价目录》等文件精神，依法依规履行成本监审、专家论证、价格听证、征求广大群众意见、合法性审核等程序，经于田县人民政府2025年第十三次常务会议研究同意，决定对于田县农业供水价格进行调整，现将有关事项通知如下：</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一、农业供水收费标准</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w:t>
      </w:r>
      <w:r>
        <w:rPr>
          <w:rStyle w:val="5"/>
          <w:rFonts w:hint="eastAsia" w:ascii="微软雅黑" w:hAnsi="微软雅黑" w:eastAsia="微软雅黑" w:cs="微软雅黑"/>
          <w:i w:val="0"/>
          <w:iCs w:val="0"/>
          <w:caps w:val="0"/>
          <w:color w:val="000000"/>
          <w:spacing w:val="0"/>
          <w:kern w:val="0"/>
          <w:sz w:val="24"/>
          <w:szCs w:val="24"/>
          <w:lang w:val="en-US" w:eastAsia="zh-CN" w:bidi="ar"/>
        </w:rPr>
        <w:t>（一）分类水价</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粮食作物用水价格由0.150元/立方米调整为0.1217元/立方米；经济作物用水价格由0.177元/立方米调整为0.1471元/立方米；水产养殖用水价格按经济作物水价执行。</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w:t>
      </w:r>
      <w:r>
        <w:rPr>
          <w:rStyle w:val="5"/>
          <w:rFonts w:hint="eastAsia" w:ascii="微软雅黑" w:hAnsi="微软雅黑" w:eastAsia="微软雅黑" w:cs="微软雅黑"/>
          <w:i w:val="0"/>
          <w:iCs w:val="0"/>
          <w:caps w:val="0"/>
          <w:color w:val="000000"/>
          <w:spacing w:val="0"/>
          <w:kern w:val="0"/>
          <w:sz w:val="24"/>
          <w:szCs w:val="24"/>
          <w:lang w:val="en-US" w:eastAsia="zh-CN" w:bidi="ar"/>
        </w:rPr>
        <w:t>（二）分档水价</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在水利部门合理确定我县农业灌溉定额的基础上，根据《关于推进自治区水价综合改革的实施意见》（新政办发〔2012〕129号）文件要求，超过定额不足50％（含50％）的，超过部分按定额内水价的1.5倍执行；超过定额50％不足1倍（含1倍）的部分，按定额内水价的2倍执行；超过定额1倍以上的部分，按定额内水价的2.5倍执行。</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w:t>
      </w:r>
      <w:r>
        <w:rPr>
          <w:rStyle w:val="5"/>
          <w:rFonts w:hint="eastAsia" w:ascii="微软雅黑" w:hAnsi="微软雅黑" w:eastAsia="微软雅黑" w:cs="微软雅黑"/>
          <w:i w:val="0"/>
          <w:iCs w:val="0"/>
          <w:caps w:val="0"/>
          <w:color w:val="000000"/>
          <w:spacing w:val="0"/>
          <w:kern w:val="0"/>
          <w:sz w:val="24"/>
          <w:szCs w:val="24"/>
          <w:lang w:val="en-US" w:eastAsia="zh-CN" w:bidi="ar"/>
        </w:rPr>
        <w:t>（三）末级渠系维护水价实行政府指导价</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常规灌溉不高于0.0208元/立方米、高效节水灌溉不高于0.0889元/立方米（含水肥一体费用等其他服务费），均下浮不限。各农民用水合作组织按照民主协商的原则，以不高于政府指导价的前提下自行确定，并报县发改部门和水利部门后执行。</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二、相关要求</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一）供水单位应切实加快推进农业灌溉用水量的计量工作和相关措施的落实，积极做好政策宣传工作。实施超定额累进加价制度中，供水单位要切实做到定额准确、水价到户、结算到户、服务到户、确保供水水量符合规定的标准，保障供水安全。</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二）供水单位建立健全水费收取管理制度。按规范收取水费，坚决杜绝按亩收费，搭车乱收费行为。在执行新收费标准前，按要求在醒目位置设立公示牌，公示收费标准、计费方式、计费起始时间、收费依据、12315消费维权举报电话等。</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（三）水利部门负责末级渠系维护水费的监督管理，确保专账核算、专款专用，全额用于末级渠系的供水管理和维修养护，其中用于末级渠系维修养护的支出不少于60%，任何单位和个人不得截留挪用或者挤占。</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三、执行时间</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本通知自2026年1月10日起执行，有效期至2031年1月9日，由于田县发展和改革委员会负责解释。原《关于调整于田县农业供水价格和实行阶梯水价有关事宜的通知》（于发改价格〔2020〕2号）、《关于对调整于田县农业灌溉用水分类水价有关事宜的通知》（于发改物价〔2023〕3号）文件同时废止。</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附件：于田县农业供水分类、分档水价表</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w:t>
      </w:r>
    </w:p>
    <w:p w14:paraId="77162E9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i w:val="0"/>
          <w:iCs w:val="0"/>
          <w:caps w:val="0"/>
          <w:color w:val="000000"/>
          <w:spacing w:val="0"/>
          <w:kern w:val="0"/>
          <w:sz w:val="24"/>
          <w:szCs w:val="24"/>
          <w:lang w:val="en-US" w:eastAsia="zh-CN" w:bidi="ar"/>
        </w:rPr>
      </w:pPr>
    </w:p>
    <w:p w14:paraId="2B6BC0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 xml:space="preserve">                 于田县发展和改革委员会</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2025年12月5日</w:t>
      </w:r>
    </w:p>
    <w:p w14:paraId="12AD44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000000"/>
          <w:spacing w:val="0"/>
          <w:kern w:val="0"/>
          <w:sz w:val="27"/>
          <w:szCs w:val="27"/>
          <w:lang w:val="en-US" w:eastAsia="zh-CN" w:bidi="ar"/>
        </w:rPr>
      </w:pPr>
    </w:p>
    <w:p w14:paraId="213E90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000000"/>
          <w:spacing w:val="0"/>
          <w:kern w:val="0"/>
          <w:sz w:val="27"/>
          <w:szCs w:val="27"/>
          <w:lang w:val="en-US" w:eastAsia="zh-CN" w:bidi="ar"/>
        </w:rPr>
      </w:pPr>
    </w:p>
    <w:p w14:paraId="6B0C6A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000000"/>
          <w:spacing w:val="0"/>
          <w:sz w:val="27"/>
          <w:szCs w:val="27"/>
        </w:rPr>
      </w:pPr>
      <w:bookmarkStart w:id="0" w:name="_GoBack"/>
      <w:bookmarkEnd w:id="0"/>
      <w:r>
        <w:rPr>
          <w:rFonts w:hint="eastAsia" w:ascii="微软雅黑" w:hAnsi="微软雅黑" w:eastAsia="微软雅黑" w:cs="微软雅黑"/>
          <w:i w:val="0"/>
          <w:iCs w:val="0"/>
          <w:caps w:val="0"/>
          <w:color w:val="000000"/>
          <w:spacing w:val="0"/>
          <w:kern w:val="0"/>
          <w:sz w:val="27"/>
          <w:szCs w:val="27"/>
          <w:lang w:val="en-US" w:eastAsia="zh-CN" w:bidi="ar"/>
        </w:rPr>
        <w:t> </w:t>
      </w:r>
    </w:p>
    <w:p w14:paraId="20823B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920" w:right="0" w:hanging="1920" w:hangingChars="800"/>
        <w:jc w:val="left"/>
        <w:textAlignment w:val="auto"/>
        <w:rPr>
          <w:rFonts w:hint="eastAsia"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eastAsia="微软雅黑" w:cs="微软雅黑"/>
          <w:i w:val="0"/>
          <w:iCs w:val="0"/>
          <w:caps w:val="0"/>
          <w:color w:val="000000"/>
          <w:spacing w:val="0"/>
          <w:kern w:val="0"/>
          <w:sz w:val="24"/>
          <w:szCs w:val="24"/>
          <w:lang w:val="en-US" w:eastAsia="zh-CN" w:bidi="ar"/>
        </w:rPr>
        <w:t>附件</w:t>
      </w:r>
    </w:p>
    <w:p w14:paraId="4397FE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878" w:leftChars="513" w:right="0" w:hanging="1801" w:hangingChars="500"/>
        <w:jc w:val="left"/>
        <w:textAlignment w:val="auto"/>
        <w:rPr>
          <w:rStyle w:val="5"/>
          <w:rFonts w:hint="eastAsia" w:ascii="微软雅黑" w:hAnsi="微软雅黑" w:eastAsia="微软雅黑" w:cs="微软雅黑"/>
          <w:i w:val="0"/>
          <w:iCs w:val="0"/>
          <w:caps w:val="0"/>
          <w:color w:val="000000"/>
          <w:spacing w:val="0"/>
          <w:kern w:val="0"/>
          <w:sz w:val="24"/>
          <w:szCs w:val="24"/>
          <w:lang w:val="en-US" w:eastAsia="zh-CN" w:bidi="ar"/>
        </w:rPr>
      </w:pPr>
      <w:r>
        <w:rPr>
          <w:rStyle w:val="5"/>
          <w:rFonts w:hint="eastAsia" w:ascii="微软雅黑" w:hAnsi="微软雅黑" w:eastAsia="微软雅黑" w:cs="微软雅黑"/>
          <w:i w:val="0"/>
          <w:iCs w:val="0"/>
          <w:caps w:val="0"/>
          <w:color w:val="000000"/>
          <w:spacing w:val="0"/>
          <w:kern w:val="0"/>
          <w:sz w:val="36"/>
          <w:szCs w:val="36"/>
          <w:lang w:val="en-US" w:eastAsia="zh-CN" w:bidi="ar"/>
        </w:rPr>
        <w:t>于田县农业供水分类、分档水价表</w:t>
      </w:r>
    </w:p>
    <w:p w14:paraId="6E02A0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920" w:right="0" w:hanging="1920" w:hangingChars="800"/>
        <w:jc w:val="left"/>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单位：元／立方米</w:t>
      </w:r>
    </w:p>
    <w:tbl>
      <w:tblPr>
        <w:tblStyle w:val="3"/>
        <w:tblW w:w="10065"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35"/>
        <w:gridCol w:w="1155"/>
        <w:gridCol w:w="1695"/>
        <w:gridCol w:w="1425"/>
        <w:gridCol w:w="1680"/>
        <w:gridCol w:w="1545"/>
        <w:gridCol w:w="1830"/>
      </w:tblGrid>
      <w:tr w14:paraId="267ED1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735" w:type="dxa"/>
            <w:shd w:val="clear" w:color="auto" w:fill="auto"/>
            <w:vAlign w:val="center"/>
          </w:tcPr>
          <w:p w14:paraId="4DE5F8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Style w:val="5"/>
                <w:rFonts w:hint="eastAsia" w:ascii="微软雅黑" w:hAnsi="微软雅黑" w:eastAsia="微软雅黑" w:cs="微软雅黑"/>
                <w:kern w:val="0"/>
                <w:sz w:val="24"/>
                <w:szCs w:val="24"/>
                <w:lang w:val="en-US" w:eastAsia="zh-CN" w:bidi="ar"/>
              </w:rPr>
              <w:t>序号</w:t>
            </w:r>
          </w:p>
        </w:tc>
        <w:tc>
          <w:tcPr>
            <w:tcW w:w="1155" w:type="dxa"/>
            <w:shd w:val="clear" w:color="auto" w:fill="auto"/>
            <w:vAlign w:val="center"/>
          </w:tcPr>
          <w:p w14:paraId="2C488D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Style w:val="5"/>
                <w:rFonts w:hint="eastAsia" w:ascii="微软雅黑" w:hAnsi="微软雅黑" w:eastAsia="微软雅黑" w:cs="微软雅黑"/>
                <w:kern w:val="0"/>
                <w:sz w:val="24"/>
                <w:szCs w:val="24"/>
                <w:lang w:val="en-US" w:eastAsia="zh-CN" w:bidi="ar"/>
              </w:rPr>
              <w:t>名称</w:t>
            </w:r>
          </w:p>
        </w:tc>
        <w:tc>
          <w:tcPr>
            <w:tcW w:w="1695" w:type="dxa"/>
            <w:shd w:val="clear" w:color="auto" w:fill="auto"/>
            <w:vAlign w:val="center"/>
          </w:tcPr>
          <w:p w14:paraId="35753A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Style w:val="5"/>
                <w:rFonts w:hint="eastAsia" w:ascii="微软雅黑" w:hAnsi="微软雅黑" w:eastAsia="微软雅黑" w:cs="微软雅黑"/>
                <w:kern w:val="0"/>
                <w:sz w:val="24"/>
                <w:szCs w:val="24"/>
                <w:lang w:val="en-US" w:eastAsia="zh-CN" w:bidi="ar"/>
              </w:rPr>
              <w:t>用水量</w:t>
            </w:r>
          </w:p>
        </w:tc>
        <w:tc>
          <w:tcPr>
            <w:tcW w:w="1425" w:type="dxa"/>
            <w:shd w:val="clear" w:color="auto" w:fill="auto"/>
            <w:vAlign w:val="center"/>
          </w:tcPr>
          <w:p w14:paraId="474AAB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Style w:val="5"/>
                <w:rFonts w:hint="eastAsia" w:ascii="微软雅黑" w:hAnsi="微软雅黑" w:eastAsia="微软雅黑" w:cs="微软雅黑"/>
                <w:kern w:val="0"/>
                <w:sz w:val="24"/>
                <w:szCs w:val="24"/>
                <w:lang w:val="en-US" w:eastAsia="zh-CN" w:bidi="ar"/>
              </w:rPr>
              <w:t>用水价格</w:t>
            </w:r>
          </w:p>
        </w:tc>
        <w:tc>
          <w:tcPr>
            <w:tcW w:w="1680" w:type="dxa"/>
            <w:shd w:val="clear" w:color="auto" w:fill="auto"/>
            <w:vAlign w:val="center"/>
          </w:tcPr>
          <w:p w14:paraId="046699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Style w:val="5"/>
                <w:rFonts w:hint="eastAsia" w:ascii="微软雅黑" w:hAnsi="微软雅黑" w:eastAsia="微软雅黑" w:cs="微软雅黑"/>
                <w:kern w:val="0"/>
                <w:sz w:val="24"/>
                <w:szCs w:val="24"/>
                <w:lang w:val="en-US" w:eastAsia="zh-CN" w:bidi="ar"/>
              </w:rPr>
              <w:t>粮食作物斗渠口价格</w:t>
            </w:r>
          </w:p>
        </w:tc>
        <w:tc>
          <w:tcPr>
            <w:tcW w:w="1545" w:type="dxa"/>
            <w:shd w:val="clear" w:color="auto" w:fill="auto"/>
            <w:vAlign w:val="center"/>
          </w:tcPr>
          <w:p w14:paraId="495B6A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Style w:val="5"/>
                <w:rFonts w:hint="eastAsia" w:ascii="微软雅黑" w:hAnsi="微软雅黑" w:eastAsia="微软雅黑" w:cs="微软雅黑"/>
                <w:kern w:val="0"/>
                <w:sz w:val="24"/>
                <w:szCs w:val="24"/>
                <w:lang w:val="en-US" w:eastAsia="zh-CN" w:bidi="ar"/>
              </w:rPr>
              <w:t>经济作物斗渠口价格</w:t>
            </w:r>
          </w:p>
        </w:tc>
        <w:tc>
          <w:tcPr>
            <w:tcW w:w="1830" w:type="dxa"/>
            <w:shd w:val="clear" w:color="auto" w:fill="auto"/>
            <w:vAlign w:val="center"/>
          </w:tcPr>
          <w:p w14:paraId="5C1740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Style w:val="5"/>
                <w:rFonts w:hint="eastAsia" w:ascii="微软雅黑" w:hAnsi="微软雅黑" w:eastAsia="微软雅黑" w:cs="微软雅黑"/>
                <w:kern w:val="0"/>
                <w:sz w:val="24"/>
                <w:szCs w:val="24"/>
                <w:lang w:val="en-US" w:eastAsia="zh-CN" w:bidi="ar"/>
              </w:rPr>
              <w:t>末级渠系水费</w:t>
            </w:r>
          </w:p>
        </w:tc>
      </w:tr>
      <w:tr w14:paraId="25F7F1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35" w:type="dxa"/>
            <w:shd w:val="clear" w:color="auto" w:fill="auto"/>
            <w:vAlign w:val="center"/>
          </w:tcPr>
          <w:p w14:paraId="403001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微软雅黑" w:hAnsi="微软雅黑" w:eastAsia="微软雅黑" w:cs="微软雅黑"/>
                <w:kern w:val="0"/>
                <w:sz w:val="24"/>
                <w:szCs w:val="24"/>
                <w:lang w:val="en-US" w:eastAsia="zh-CN" w:bidi="ar"/>
              </w:rPr>
              <w:t>1</w:t>
            </w:r>
          </w:p>
        </w:tc>
        <w:tc>
          <w:tcPr>
            <w:tcW w:w="1155" w:type="dxa"/>
            <w:shd w:val="clear" w:color="auto" w:fill="auto"/>
            <w:vAlign w:val="center"/>
          </w:tcPr>
          <w:p w14:paraId="405997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微软雅黑" w:hAnsi="微软雅黑" w:eastAsia="微软雅黑" w:cs="微软雅黑"/>
                <w:kern w:val="0"/>
                <w:sz w:val="24"/>
                <w:szCs w:val="24"/>
                <w:lang w:val="en-US" w:eastAsia="zh-CN" w:bidi="ar"/>
              </w:rPr>
              <w:t>第一档</w:t>
            </w:r>
          </w:p>
        </w:tc>
        <w:tc>
          <w:tcPr>
            <w:tcW w:w="1695" w:type="dxa"/>
            <w:shd w:val="clear" w:color="auto" w:fill="auto"/>
            <w:vAlign w:val="center"/>
          </w:tcPr>
          <w:p w14:paraId="028E8A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微软雅黑" w:hAnsi="微软雅黑" w:eastAsia="微软雅黑" w:cs="微软雅黑"/>
                <w:kern w:val="0"/>
                <w:sz w:val="24"/>
                <w:szCs w:val="24"/>
                <w:lang w:val="en-US" w:eastAsia="zh-CN" w:bidi="ar"/>
              </w:rPr>
              <w:t>定额用水量内</w:t>
            </w:r>
          </w:p>
        </w:tc>
        <w:tc>
          <w:tcPr>
            <w:tcW w:w="1425" w:type="dxa"/>
            <w:shd w:val="clear" w:color="auto" w:fill="auto"/>
            <w:vAlign w:val="center"/>
          </w:tcPr>
          <w:p w14:paraId="0AD620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微软雅黑" w:hAnsi="微软雅黑" w:eastAsia="微软雅黑" w:cs="微软雅黑"/>
                <w:kern w:val="0"/>
                <w:sz w:val="24"/>
                <w:szCs w:val="24"/>
                <w:lang w:val="en-US" w:eastAsia="zh-CN" w:bidi="ar"/>
              </w:rPr>
              <w:t>基础价执行</w:t>
            </w:r>
          </w:p>
        </w:tc>
        <w:tc>
          <w:tcPr>
            <w:tcW w:w="1680" w:type="dxa"/>
            <w:shd w:val="clear" w:color="auto" w:fill="auto"/>
            <w:vAlign w:val="center"/>
          </w:tcPr>
          <w:p w14:paraId="3C4282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微软雅黑" w:hAnsi="微软雅黑" w:eastAsia="微软雅黑" w:cs="微软雅黑"/>
                <w:kern w:val="0"/>
                <w:sz w:val="24"/>
                <w:szCs w:val="24"/>
                <w:lang w:val="en-US" w:eastAsia="zh-CN" w:bidi="ar"/>
              </w:rPr>
              <w:t>0.1217</w:t>
            </w:r>
          </w:p>
        </w:tc>
        <w:tc>
          <w:tcPr>
            <w:tcW w:w="1545" w:type="dxa"/>
            <w:shd w:val="clear" w:color="auto" w:fill="auto"/>
            <w:vAlign w:val="center"/>
          </w:tcPr>
          <w:p w14:paraId="38793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微软雅黑" w:hAnsi="微软雅黑" w:eastAsia="微软雅黑" w:cs="微软雅黑"/>
                <w:kern w:val="0"/>
                <w:sz w:val="24"/>
                <w:szCs w:val="24"/>
                <w:lang w:val="en-US" w:eastAsia="zh-CN" w:bidi="ar"/>
              </w:rPr>
              <w:t>0.1471</w:t>
            </w:r>
          </w:p>
        </w:tc>
        <w:tc>
          <w:tcPr>
            <w:tcW w:w="1830" w:type="dxa"/>
            <w:shd w:val="clear" w:color="auto" w:fill="auto"/>
            <w:vAlign w:val="center"/>
          </w:tcPr>
          <w:p w14:paraId="4E479D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微软雅黑" w:hAnsi="微软雅黑" w:eastAsia="微软雅黑" w:cs="微软雅黑"/>
                <w:kern w:val="0"/>
                <w:sz w:val="24"/>
                <w:szCs w:val="24"/>
                <w:lang w:val="en-US" w:eastAsia="zh-CN" w:bidi="ar"/>
              </w:rPr>
              <w:t>常规0.0208</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高效0.0889</w:t>
            </w:r>
          </w:p>
        </w:tc>
      </w:tr>
      <w:tr w14:paraId="17349D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35" w:type="dxa"/>
            <w:shd w:val="clear" w:color="auto" w:fill="auto"/>
            <w:vAlign w:val="center"/>
          </w:tcPr>
          <w:p w14:paraId="49F66C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微软雅黑" w:hAnsi="微软雅黑" w:eastAsia="微软雅黑" w:cs="微软雅黑"/>
                <w:kern w:val="0"/>
                <w:sz w:val="24"/>
                <w:szCs w:val="24"/>
                <w:lang w:val="en-US" w:eastAsia="zh-CN" w:bidi="ar"/>
              </w:rPr>
              <w:t>2</w:t>
            </w:r>
          </w:p>
        </w:tc>
        <w:tc>
          <w:tcPr>
            <w:tcW w:w="1155" w:type="dxa"/>
            <w:shd w:val="clear" w:color="auto" w:fill="auto"/>
            <w:vAlign w:val="center"/>
          </w:tcPr>
          <w:p w14:paraId="191210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微软雅黑" w:hAnsi="微软雅黑" w:eastAsia="微软雅黑" w:cs="微软雅黑"/>
                <w:kern w:val="0"/>
                <w:sz w:val="24"/>
                <w:szCs w:val="24"/>
                <w:lang w:val="en-US" w:eastAsia="zh-CN" w:bidi="ar"/>
              </w:rPr>
              <w:t>第二档</w:t>
            </w:r>
          </w:p>
        </w:tc>
        <w:tc>
          <w:tcPr>
            <w:tcW w:w="1695" w:type="dxa"/>
            <w:shd w:val="clear" w:color="auto" w:fill="auto"/>
            <w:vAlign w:val="center"/>
          </w:tcPr>
          <w:p w14:paraId="0893C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微软雅黑" w:hAnsi="微软雅黑" w:eastAsia="微软雅黑" w:cs="微软雅黑"/>
                <w:kern w:val="0"/>
                <w:sz w:val="24"/>
                <w:szCs w:val="24"/>
                <w:lang w:val="en-US" w:eastAsia="zh-CN" w:bidi="ar"/>
              </w:rPr>
              <w:t>超过定额不足50％（含50％）的</w:t>
            </w:r>
          </w:p>
        </w:tc>
        <w:tc>
          <w:tcPr>
            <w:tcW w:w="1425" w:type="dxa"/>
            <w:shd w:val="clear" w:color="auto" w:fill="auto"/>
            <w:vAlign w:val="center"/>
          </w:tcPr>
          <w:p w14:paraId="1818D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微软雅黑" w:hAnsi="微软雅黑" w:eastAsia="微软雅黑" w:cs="微软雅黑"/>
                <w:kern w:val="0"/>
                <w:sz w:val="24"/>
                <w:szCs w:val="24"/>
                <w:lang w:val="en-US" w:eastAsia="zh-CN" w:bidi="ar"/>
              </w:rPr>
              <w:t>超过部分按规定价格的1.5倍执行</w:t>
            </w:r>
          </w:p>
        </w:tc>
        <w:tc>
          <w:tcPr>
            <w:tcW w:w="1680" w:type="dxa"/>
            <w:shd w:val="clear" w:color="auto" w:fill="auto"/>
            <w:vAlign w:val="center"/>
          </w:tcPr>
          <w:p w14:paraId="4EB935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微软雅黑" w:hAnsi="微软雅黑" w:eastAsia="微软雅黑" w:cs="微软雅黑"/>
                <w:kern w:val="0"/>
                <w:sz w:val="24"/>
                <w:szCs w:val="24"/>
                <w:lang w:val="en-US" w:eastAsia="zh-CN" w:bidi="ar"/>
              </w:rPr>
              <w:t>0.1826</w:t>
            </w:r>
          </w:p>
        </w:tc>
        <w:tc>
          <w:tcPr>
            <w:tcW w:w="1545" w:type="dxa"/>
            <w:shd w:val="clear" w:color="auto" w:fill="auto"/>
            <w:vAlign w:val="center"/>
          </w:tcPr>
          <w:p w14:paraId="1E4B25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微软雅黑" w:hAnsi="微软雅黑" w:eastAsia="微软雅黑" w:cs="微软雅黑"/>
                <w:kern w:val="0"/>
                <w:sz w:val="24"/>
                <w:szCs w:val="24"/>
                <w:lang w:val="en-US" w:eastAsia="zh-CN" w:bidi="ar"/>
              </w:rPr>
              <w:t>0.2207</w:t>
            </w:r>
          </w:p>
        </w:tc>
        <w:tc>
          <w:tcPr>
            <w:tcW w:w="1830" w:type="dxa"/>
            <w:shd w:val="clear" w:color="auto" w:fill="auto"/>
            <w:vAlign w:val="center"/>
          </w:tcPr>
          <w:p w14:paraId="15F8CA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微软雅黑" w:hAnsi="微软雅黑" w:eastAsia="微软雅黑" w:cs="微软雅黑"/>
                <w:kern w:val="0"/>
                <w:sz w:val="24"/>
                <w:szCs w:val="24"/>
                <w:lang w:val="en-US" w:eastAsia="zh-CN" w:bidi="ar"/>
              </w:rPr>
              <w:t>常规0.0208</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高效0.0889</w:t>
            </w:r>
          </w:p>
        </w:tc>
      </w:tr>
      <w:tr w14:paraId="15210E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35" w:type="dxa"/>
            <w:shd w:val="clear" w:color="auto" w:fill="auto"/>
            <w:vAlign w:val="center"/>
          </w:tcPr>
          <w:p w14:paraId="254F21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微软雅黑" w:hAnsi="微软雅黑" w:eastAsia="微软雅黑" w:cs="微软雅黑"/>
                <w:kern w:val="0"/>
                <w:sz w:val="24"/>
                <w:szCs w:val="24"/>
                <w:lang w:val="en-US" w:eastAsia="zh-CN" w:bidi="ar"/>
              </w:rPr>
              <w:t>3</w:t>
            </w:r>
          </w:p>
        </w:tc>
        <w:tc>
          <w:tcPr>
            <w:tcW w:w="1155" w:type="dxa"/>
            <w:shd w:val="clear" w:color="auto" w:fill="auto"/>
            <w:vAlign w:val="center"/>
          </w:tcPr>
          <w:p w14:paraId="6456E7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微软雅黑" w:hAnsi="微软雅黑" w:eastAsia="微软雅黑" w:cs="微软雅黑"/>
                <w:kern w:val="0"/>
                <w:sz w:val="24"/>
                <w:szCs w:val="24"/>
                <w:lang w:val="en-US" w:eastAsia="zh-CN" w:bidi="ar"/>
              </w:rPr>
              <w:t>第三档</w:t>
            </w:r>
          </w:p>
        </w:tc>
        <w:tc>
          <w:tcPr>
            <w:tcW w:w="1695" w:type="dxa"/>
            <w:shd w:val="clear" w:color="auto" w:fill="auto"/>
            <w:vAlign w:val="center"/>
          </w:tcPr>
          <w:p w14:paraId="76CCD5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微软雅黑" w:hAnsi="微软雅黑" w:eastAsia="微软雅黑" w:cs="微软雅黑"/>
                <w:kern w:val="0"/>
                <w:sz w:val="24"/>
                <w:szCs w:val="24"/>
                <w:lang w:val="en-US" w:eastAsia="zh-CN" w:bidi="ar"/>
              </w:rPr>
              <w:t>超过定额50％不足1倍（含1倍）的部分</w:t>
            </w:r>
          </w:p>
        </w:tc>
        <w:tc>
          <w:tcPr>
            <w:tcW w:w="1425" w:type="dxa"/>
            <w:shd w:val="clear" w:color="auto" w:fill="auto"/>
            <w:vAlign w:val="center"/>
          </w:tcPr>
          <w:p w14:paraId="1F9218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微软雅黑" w:hAnsi="微软雅黑" w:eastAsia="微软雅黑" w:cs="微软雅黑"/>
                <w:kern w:val="0"/>
                <w:sz w:val="24"/>
                <w:szCs w:val="24"/>
                <w:lang w:val="en-US" w:eastAsia="zh-CN" w:bidi="ar"/>
              </w:rPr>
              <w:t>按规定价格的2倍执行</w:t>
            </w:r>
          </w:p>
        </w:tc>
        <w:tc>
          <w:tcPr>
            <w:tcW w:w="1680" w:type="dxa"/>
            <w:shd w:val="clear" w:color="auto" w:fill="auto"/>
            <w:vAlign w:val="center"/>
          </w:tcPr>
          <w:p w14:paraId="29C05E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微软雅黑" w:hAnsi="微软雅黑" w:eastAsia="微软雅黑" w:cs="微软雅黑"/>
                <w:kern w:val="0"/>
                <w:sz w:val="24"/>
                <w:szCs w:val="24"/>
                <w:lang w:val="en-US" w:eastAsia="zh-CN" w:bidi="ar"/>
              </w:rPr>
              <w:t>0.2434</w:t>
            </w:r>
          </w:p>
        </w:tc>
        <w:tc>
          <w:tcPr>
            <w:tcW w:w="1545" w:type="dxa"/>
            <w:shd w:val="clear" w:color="auto" w:fill="auto"/>
            <w:vAlign w:val="center"/>
          </w:tcPr>
          <w:p w14:paraId="2F4991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微软雅黑" w:hAnsi="微软雅黑" w:eastAsia="微软雅黑" w:cs="微软雅黑"/>
                <w:kern w:val="0"/>
                <w:sz w:val="24"/>
                <w:szCs w:val="24"/>
                <w:lang w:val="en-US" w:eastAsia="zh-CN" w:bidi="ar"/>
              </w:rPr>
              <w:t>0.2942</w:t>
            </w:r>
          </w:p>
        </w:tc>
        <w:tc>
          <w:tcPr>
            <w:tcW w:w="1830" w:type="dxa"/>
            <w:shd w:val="clear" w:color="auto" w:fill="auto"/>
            <w:vAlign w:val="center"/>
          </w:tcPr>
          <w:p w14:paraId="068608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微软雅黑" w:hAnsi="微软雅黑" w:eastAsia="微软雅黑" w:cs="微软雅黑"/>
                <w:kern w:val="0"/>
                <w:sz w:val="24"/>
                <w:szCs w:val="24"/>
                <w:lang w:val="en-US" w:eastAsia="zh-CN" w:bidi="ar"/>
              </w:rPr>
              <w:t>常规0.0208</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高效0.0889</w:t>
            </w:r>
          </w:p>
        </w:tc>
      </w:tr>
    </w:tbl>
    <w:p w14:paraId="376BC0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ascii="微软雅黑" w:hAnsi="微软雅黑" w:eastAsia="微软雅黑" w:cs="微软雅黑"/>
          <w:i w:val="0"/>
          <w:iCs w:val="0"/>
          <w:caps w:val="0"/>
          <w:color w:val="000000"/>
          <w:spacing w:val="0"/>
          <w:sz w:val="37"/>
          <w:szCs w:val="37"/>
          <w:shd w:val="clear" w:fill="FFFFFF"/>
        </w:rPr>
      </w:pPr>
    </w:p>
    <w:sectPr>
      <w:pgSz w:w="11906" w:h="16838"/>
      <w:pgMar w:top="1440" w:right="1800" w:bottom="1440"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32969"/>
    <w:rsid w:val="027B494F"/>
    <w:rsid w:val="04F62134"/>
    <w:rsid w:val="09505959"/>
    <w:rsid w:val="0A195A3E"/>
    <w:rsid w:val="156E5ABA"/>
    <w:rsid w:val="1D062801"/>
    <w:rsid w:val="1E1A3B08"/>
    <w:rsid w:val="1E404F06"/>
    <w:rsid w:val="203C5232"/>
    <w:rsid w:val="22B115B6"/>
    <w:rsid w:val="394E4F62"/>
    <w:rsid w:val="4E260345"/>
    <w:rsid w:val="4FB55F7D"/>
    <w:rsid w:val="52327E61"/>
    <w:rsid w:val="5D372BB5"/>
    <w:rsid w:val="60E62011"/>
    <w:rsid w:val="6C297464"/>
    <w:rsid w:val="6F5E303E"/>
    <w:rsid w:val="74C21897"/>
    <w:rsid w:val="767D50FE"/>
    <w:rsid w:val="7B1278F1"/>
    <w:rsid w:val="7DEC2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2025-01-19T03:41:00Z</dcterms:created>
  <dc:creator>Administrator</dc:creator>
  <cp:lastModifiedBy>Administrator</cp:lastModifiedBy>
  <dcterms:modified xsi:type="dcterms:W3CDTF">2025-12-19T08:48:01Z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A23D97CB12FF4516AE272AE2ACAFF174_12</vt:lpwstr>
  </property>
</Properties>
</file>