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C9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  <w:lang w:eastAsia="zh-CN"/>
        </w:rPr>
        <w:t>2022年于田县</w:t>
      </w:r>
      <w:r>
        <w:rPr>
          <w:rFonts w:hint="eastAsia" w:ascii="仿宋" w:hAnsi="仿宋" w:eastAsia="仿宋" w:cs="仿宋"/>
          <w:sz w:val="44"/>
          <w:szCs w:val="44"/>
        </w:rPr>
        <w:t>一般公共预算“三公”经费</w:t>
      </w:r>
    </w:p>
    <w:p w14:paraId="67556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执行情况说明</w:t>
      </w:r>
    </w:p>
    <w:p w14:paraId="20FFB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44"/>
          <w:szCs w:val="44"/>
        </w:rPr>
      </w:pPr>
    </w:p>
    <w:p w14:paraId="4AD40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2022年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于田县</w:t>
      </w:r>
      <w:r>
        <w:rPr>
          <w:rFonts w:hint="eastAsia" w:ascii="仿宋" w:hAnsi="仿宋" w:eastAsia="仿宋" w:cs="仿宋"/>
          <w:sz w:val="32"/>
          <w:szCs w:val="32"/>
        </w:rPr>
        <w:t>汇总的一般公共预算“三公”经费支出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2135.93</w:t>
      </w:r>
      <w:r>
        <w:rPr>
          <w:rFonts w:hint="eastAsia" w:ascii="仿宋" w:hAnsi="仿宋" w:eastAsia="仿宋" w:cs="仿宋"/>
          <w:sz w:val="32"/>
          <w:szCs w:val="32"/>
        </w:rPr>
        <w:t>万元，较上年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2445.39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减少309.46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下降12.65</w:t>
      </w:r>
      <w:r>
        <w:rPr>
          <w:rFonts w:hint="eastAsia" w:ascii="仿宋" w:hAnsi="仿宋" w:eastAsia="仿宋" w:cs="仿宋"/>
          <w:sz w:val="32"/>
          <w:szCs w:val="32"/>
        </w:rPr>
        <w:t>%。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下降主要原因是严格执行八项规定，</w:t>
      </w:r>
      <w:r>
        <w:rPr>
          <w:rFonts w:hint="eastAsia" w:ascii="仿宋" w:hAnsi="仿宋" w:eastAsia="仿宋" w:cs="仿宋"/>
          <w:sz w:val="32"/>
          <w:szCs w:val="32"/>
        </w:rPr>
        <w:t>严格控制和降低行政运行成本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，厉性节约。</w:t>
      </w:r>
      <w:r>
        <w:rPr>
          <w:rFonts w:hint="eastAsia" w:ascii="仿宋" w:hAnsi="仿宋" w:eastAsia="仿宋" w:cs="仿宋"/>
          <w:sz w:val="32"/>
          <w:szCs w:val="32"/>
        </w:rPr>
        <w:t>具体情况如下：</w:t>
      </w:r>
    </w:p>
    <w:p w14:paraId="7B956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一、因公出国（境）费</w:t>
      </w:r>
    </w:p>
    <w:p w14:paraId="4B0D7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2022年</w:t>
      </w:r>
      <w:r>
        <w:rPr>
          <w:rFonts w:hint="eastAsia" w:ascii="仿宋" w:hAnsi="仿宋" w:eastAsia="仿宋" w:cs="仿宋"/>
          <w:sz w:val="32"/>
          <w:szCs w:val="32"/>
        </w:rPr>
        <w:t>因公出国（境）费0万元。</w:t>
      </w:r>
    </w:p>
    <w:p w14:paraId="30907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二、公务用车购置及运行维护费</w:t>
      </w:r>
    </w:p>
    <w:p w14:paraId="2789A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2022年</w:t>
      </w:r>
      <w:r>
        <w:rPr>
          <w:rFonts w:hint="eastAsia" w:ascii="仿宋" w:hAnsi="仿宋" w:eastAsia="仿宋" w:cs="仿宋"/>
          <w:sz w:val="32"/>
          <w:szCs w:val="32"/>
        </w:rPr>
        <w:t>公务用车购置及运行维护费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1956.06</w:t>
      </w:r>
      <w:r>
        <w:rPr>
          <w:rFonts w:hint="eastAsia" w:ascii="仿宋" w:hAnsi="仿宋" w:eastAsia="仿宋" w:cs="仿宋"/>
          <w:sz w:val="32"/>
          <w:szCs w:val="32"/>
        </w:rPr>
        <w:t>万元，较上年减少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266.75</w:t>
      </w:r>
      <w:r>
        <w:rPr>
          <w:rFonts w:hint="eastAsia" w:ascii="仿宋" w:hAnsi="仿宋" w:eastAsia="仿宋" w:cs="仿宋"/>
          <w:sz w:val="32"/>
          <w:szCs w:val="32"/>
        </w:rPr>
        <w:t>万元，同比下降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12.00</w:t>
      </w:r>
      <w:r>
        <w:rPr>
          <w:rFonts w:hint="eastAsia" w:ascii="仿宋" w:hAnsi="仿宋" w:eastAsia="仿宋" w:cs="仿宋"/>
          <w:sz w:val="32"/>
          <w:szCs w:val="32"/>
        </w:rPr>
        <w:t>%，其中：</w:t>
      </w:r>
    </w:p>
    <w:p w14:paraId="249B7D7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公务用车购置费。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2022年于田县</w:t>
      </w:r>
      <w:r>
        <w:rPr>
          <w:rFonts w:hint="eastAsia" w:ascii="仿宋" w:hAnsi="仿宋" w:eastAsia="仿宋" w:cs="仿宋"/>
          <w:sz w:val="32"/>
          <w:szCs w:val="32"/>
        </w:rPr>
        <w:t>公务用车购置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16.38</w:t>
      </w:r>
      <w:r>
        <w:rPr>
          <w:rFonts w:hint="eastAsia" w:ascii="仿宋" w:hAnsi="仿宋" w:eastAsia="仿宋" w:cs="仿宋"/>
          <w:sz w:val="32"/>
          <w:szCs w:val="32"/>
        </w:rPr>
        <w:t>万元，较上年减少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134.62</w:t>
      </w:r>
      <w:r>
        <w:rPr>
          <w:rFonts w:hint="eastAsia" w:ascii="仿宋" w:hAnsi="仿宋" w:eastAsia="仿宋" w:cs="仿宋"/>
          <w:sz w:val="32"/>
          <w:szCs w:val="32"/>
        </w:rPr>
        <w:t>万元，同比下降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89.15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2F981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（二）公务用车运行维护费。</w:t>
      </w:r>
      <w:r>
        <w:rPr>
          <w:rFonts w:hint="eastAsia" w:ascii="仿宋" w:hAnsi="仿宋" w:eastAsia="仿宋" w:cs="仿宋"/>
          <w:sz w:val="32"/>
          <w:szCs w:val="32"/>
        </w:rPr>
        <w:t>公务用车运行维护费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1939.68</w:t>
      </w:r>
      <w:r>
        <w:rPr>
          <w:rFonts w:hint="eastAsia" w:ascii="仿宋" w:hAnsi="仿宋" w:eastAsia="仿宋" w:cs="仿宋"/>
          <w:sz w:val="32"/>
          <w:szCs w:val="32"/>
        </w:rPr>
        <w:t>万元，较上年减少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132.13</w:t>
      </w:r>
      <w:r>
        <w:rPr>
          <w:rFonts w:hint="eastAsia" w:ascii="仿宋" w:hAnsi="仿宋" w:eastAsia="仿宋" w:cs="仿宋"/>
          <w:sz w:val="32"/>
          <w:szCs w:val="32"/>
        </w:rPr>
        <w:t>万元，同比下降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6.38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47A2F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三、公务接待费</w:t>
      </w:r>
    </w:p>
    <w:p w14:paraId="2E6E3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</w:t>
      </w:r>
      <w:r>
        <w:rPr>
          <w:rFonts w:hint="eastAsia" w:ascii="仿宋" w:hAnsi="仿宋" w:eastAsia="仿宋" w:cs="仿宋"/>
          <w:sz w:val="32"/>
          <w:szCs w:val="32"/>
        </w:rPr>
        <w:t>公务接待费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179.87</w:t>
      </w:r>
      <w:r>
        <w:rPr>
          <w:rFonts w:hint="eastAsia" w:ascii="仿宋" w:hAnsi="仿宋" w:eastAsia="仿宋" w:cs="仿宋"/>
          <w:sz w:val="32"/>
          <w:szCs w:val="32"/>
        </w:rPr>
        <w:t>万元，较上年减少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42.71</w:t>
      </w:r>
      <w:r>
        <w:rPr>
          <w:rFonts w:hint="eastAsia" w:ascii="仿宋" w:hAnsi="仿宋" w:eastAsia="仿宋" w:cs="仿宋"/>
          <w:sz w:val="32"/>
          <w:szCs w:val="32"/>
        </w:rPr>
        <w:t>万元，同比下降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19.19</w:t>
      </w:r>
      <w:r>
        <w:rPr>
          <w:rFonts w:hint="eastAsia" w:ascii="仿宋" w:hAnsi="仿宋" w:eastAsia="仿宋" w:cs="仿宋"/>
          <w:sz w:val="32"/>
          <w:szCs w:val="32"/>
        </w:rPr>
        <w:t>%。</w:t>
      </w:r>
    </w:p>
    <w:p w14:paraId="35EA3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2022年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度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“三公”经费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预决算对比情况</w:t>
      </w:r>
    </w:p>
    <w:p w14:paraId="1A2C5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2022年</w:t>
      </w:r>
      <w:r>
        <w:rPr>
          <w:rFonts w:hint="eastAsia" w:ascii="仿宋" w:hAnsi="仿宋" w:eastAsia="仿宋" w:cs="仿宋"/>
          <w:sz w:val="32"/>
          <w:szCs w:val="32"/>
        </w:rPr>
        <w:t>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于田县</w:t>
      </w:r>
      <w:r>
        <w:rPr>
          <w:rFonts w:hint="eastAsia" w:ascii="仿宋" w:hAnsi="仿宋" w:eastAsia="仿宋" w:cs="仿宋"/>
          <w:sz w:val="32"/>
          <w:szCs w:val="32"/>
        </w:rPr>
        <w:t>“三公”经费支出合计预算数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2139.47</w:t>
      </w:r>
      <w:r>
        <w:rPr>
          <w:rFonts w:hint="eastAsia" w:ascii="仿宋" w:hAnsi="仿宋" w:eastAsia="仿宋" w:cs="仿宋"/>
          <w:sz w:val="32"/>
          <w:szCs w:val="32"/>
        </w:rPr>
        <w:t>万元，预决算差异率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-0.17%</w:t>
      </w:r>
      <w:r>
        <w:rPr>
          <w:rFonts w:hint="eastAsia" w:ascii="仿宋" w:hAnsi="仿宋" w:eastAsia="仿宋" w:cs="仿宋"/>
          <w:sz w:val="32"/>
          <w:szCs w:val="32"/>
        </w:rPr>
        <w:t>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主要原因是</w:t>
      </w:r>
      <w:r>
        <w:rPr>
          <w:rFonts w:hint="eastAsia" w:ascii="仿宋" w:hAnsi="仿宋" w:eastAsia="仿宋" w:cs="仿宋"/>
          <w:sz w:val="32"/>
          <w:szCs w:val="32"/>
        </w:rPr>
        <w:t>各部门单位认真贯彻落实中央和自治区厉行节约各项规定，严格控制和降低行政运行成本，大力缩减“三公”经费支出规模，其中：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一是</w:t>
      </w:r>
      <w:r>
        <w:rPr>
          <w:rFonts w:hint="eastAsia" w:ascii="仿宋" w:hAnsi="仿宋" w:eastAsia="仿宋" w:cs="仿宋"/>
          <w:sz w:val="32"/>
          <w:szCs w:val="32"/>
        </w:rPr>
        <w:t>因公出国（境）经费预算数0万元，预决算差异率0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，主要原因是：无此项费用发生；二是</w:t>
      </w:r>
      <w:r>
        <w:rPr>
          <w:rFonts w:hint="eastAsia" w:ascii="仿宋" w:hAnsi="仿宋" w:eastAsia="仿宋" w:cs="仿宋"/>
          <w:sz w:val="32"/>
          <w:szCs w:val="32"/>
        </w:rPr>
        <w:t>公务用车购置及运行维护费预算数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1959.60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决算数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1956.06万元，</w:t>
      </w:r>
      <w:r>
        <w:rPr>
          <w:rFonts w:hint="eastAsia" w:ascii="仿宋" w:hAnsi="仿宋" w:eastAsia="仿宋" w:cs="仿宋"/>
          <w:sz w:val="32"/>
          <w:szCs w:val="32"/>
        </w:rPr>
        <w:t>预决算差异率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-0.18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，主要原因是：严格执行八项规定，压减支出；（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公务用车购置费预算数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16.38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决算数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16.38万元，</w:t>
      </w:r>
      <w:r>
        <w:rPr>
          <w:rFonts w:hint="eastAsia" w:ascii="仿宋" w:hAnsi="仿宋" w:eastAsia="仿宋" w:cs="仿宋"/>
          <w:sz w:val="32"/>
          <w:szCs w:val="32"/>
        </w:rPr>
        <w:t>预决算差异率0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，主要原因是：严格按预算执行无差异；（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公务用车运行维护费预算数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1943.22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决算数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1939.68万元，</w:t>
      </w:r>
      <w:r>
        <w:rPr>
          <w:rFonts w:hint="eastAsia" w:ascii="仿宋" w:hAnsi="仿宋" w:eastAsia="仿宋" w:cs="仿宋"/>
          <w:sz w:val="32"/>
          <w:szCs w:val="32"/>
        </w:rPr>
        <w:t>预决算差异率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-0.18</w:t>
      </w:r>
      <w:r>
        <w:rPr>
          <w:rFonts w:hint="eastAsia" w:ascii="仿宋" w:hAnsi="仿宋" w:eastAsia="仿宋" w:cs="仿宋"/>
          <w:sz w:val="32"/>
          <w:szCs w:val="32"/>
        </w:rPr>
        <w:t>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，主要原因是：严格执行八项规定，压减支出</w:t>
      </w:r>
      <w:r>
        <w:rPr>
          <w:rFonts w:hint="eastAsia" w:ascii="仿宋" w:hAnsi="仿宋" w:eastAsia="仿宋" w:cs="仿宋"/>
          <w:sz w:val="32"/>
          <w:szCs w:val="32"/>
        </w:rPr>
        <w:t>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三是</w:t>
      </w:r>
      <w:r>
        <w:rPr>
          <w:rFonts w:hint="eastAsia" w:ascii="仿宋" w:hAnsi="仿宋" w:eastAsia="仿宋" w:cs="仿宋"/>
          <w:sz w:val="32"/>
          <w:szCs w:val="32"/>
        </w:rPr>
        <w:t>公务接待费预算数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179.87</w:t>
      </w:r>
      <w:r>
        <w:rPr>
          <w:rFonts w:hint="eastAsia" w:ascii="仿宋" w:hAnsi="仿宋" w:eastAsia="仿宋" w:cs="仿宋"/>
          <w:sz w:val="32"/>
          <w:szCs w:val="32"/>
        </w:rPr>
        <w:t>万元，预决算差异率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主要原因是：严格执行八项规定，压减支出。</w:t>
      </w:r>
    </w:p>
    <w:p w14:paraId="64145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五、名词解释</w:t>
      </w:r>
    </w:p>
    <w:p w14:paraId="229FC65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" w:hAnsi="仿宋" w:eastAsia="仿宋" w:cs="仿宋"/>
          <w:bCs/>
          <w:color w:val="000000"/>
          <w:spacing w:val="10"/>
          <w:kern w:val="3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pacing w:val="10"/>
          <w:kern w:val="30"/>
          <w:sz w:val="32"/>
          <w:szCs w:val="32"/>
          <w:lang w:val="en-US" w:eastAsia="zh-CN"/>
        </w:rPr>
        <w:t>因公出国（境）费：反映单位公务出国（境）的国际旅游费、国外城市间交通费、住宿费、培训费、伙食费、公杂费等支出。</w:t>
      </w:r>
    </w:p>
    <w:p w14:paraId="32B0AF9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" w:hAnsi="仿宋" w:eastAsia="仿宋" w:cs="仿宋"/>
          <w:bCs/>
          <w:color w:val="000000"/>
          <w:spacing w:val="10"/>
          <w:kern w:val="3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pacing w:val="10"/>
          <w:kern w:val="30"/>
          <w:sz w:val="32"/>
          <w:szCs w:val="32"/>
          <w:lang w:val="en-US" w:eastAsia="zh-CN"/>
        </w:rPr>
        <w:t>公务用车购置及运行维护费：反映公务用车购置支出（含车辆购置税、牌照费）；公务用车运行维护费反映单位按规定保留的公务用车燃料费、维修费、过路过桥费、保险费、安全奖励费用等支出。</w:t>
      </w:r>
    </w:p>
    <w:p w14:paraId="11064F2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80" w:firstLineChars="200"/>
        <w:textAlignment w:val="auto"/>
        <w:rPr>
          <w:rFonts w:hint="eastAsia" w:ascii="仿宋" w:hAnsi="仿宋" w:eastAsia="仿宋" w:cs="仿宋"/>
          <w:bCs/>
          <w:color w:val="000000"/>
          <w:spacing w:val="10"/>
          <w:kern w:val="3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color w:val="000000"/>
          <w:spacing w:val="10"/>
          <w:kern w:val="30"/>
          <w:sz w:val="32"/>
          <w:szCs w:val="32"/>
          <w:lang w:val="en-US" w:eastAsia="zh-CN"/>
        </w:rPr>
        <w:t>公务接待费用：反映单位按规定开支的各类公务接待费用。</w:t>
      </w:r>
    </w:p>
    <w:p w14:paraId="29B5D102">
      <w:pPr>
        <w:rPr>
          <w:rFonts w:hint="eastAsia" w:ascii="仿宋" w:hAnsi="仿宋" w:eastAsia="仿宋" w:cs="仿宋"/>
        </w:rPr>
      </w:pPr>
    </w:p>
    <w:sectPr>
      <w:footerReference r:id="rId3" w:type="default"/>
      <w:footerReference r:id="rId4" w:type="even"/>
      <w:pgSz w:w="11906" w:h="16838"/>
      <w:pgMar w:top="2098" w:right="1588" w:bottom="1871" w:left="1588" w:header="851" w:footer="164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C6AC8D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525C1">
    <w:pPr>
      <w:pStyle w:val="2"/>
      <w:ind w:right="56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91C5C7"/>
    <w:multiLevelType w:val="singleLevel"/>
    <w:tmpl w:val="8891C5C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6B2624A"/>
    <w:multiLevelType w:val="singleLevel"/>
    <w:tmpl w:val="36B2624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63121"/>
    <w:rsid w:val="037F302D"/>
    <w:rsid w:val="0F201641"/>
    <w:rsid w:val="11602F2D"/>
    <w:rsid w:val="11663121"/>
    <w:rsid w:val="149B2743"/>
    <w:rsid w:val="1D1B11D7"/>
    <w:rsid w:val="243B30DB"/>
    <w:rsid w:val="254731B8"/>
    <w:rsid w:val="404B01B2"/>
    <w:rsid w:val="49DE4A98"/>
    <w:rsid w:val="4B0419CD"/>
    <w:rsid w:val="4F5C00BA"/>
    <w:rsid w:val="65A24365"/>
    <w:rsid w:val="66DD30C4"/>
    <w:rsid w:val="6A710B59"/>
    <w:rsid w:val="76D1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2023-08-15T08:00:00Z</dcterms:created>
  <dc:creator>Administrator</dc:creator>
  <cp:lastModifiedBy>Administrator</cp:lastModifiedBy>
  <dcterms:modified xsi:type="dcterms:W3CDTF">2024-12-16T09:44:15Z</dcterms:modified>
  <dc:title>2021年于田县一般公共预算“三公”经费执行情况说明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C60E9E56F23C41EB9814EA615F6C586B_12</vt:lpwstr>
  </property>
</Properties>
</file>