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00" w:firstLineChars="200"/>
        <w:contextualSpacing/>
        <w:rPr>
          <w:rFonts w:hint="eastAsia" w:ascii="Times New Roman" w:hAnsi="黑体" w:eastAsia="黑体"/>
          <w:sz w:val="30"/>
          <w:szCs w:val="30"/>
        </w:rPr>
      </w:pPr>
    </w:p>
    <w:p>
      <w:pPr>
        <w:spacing w:line="560" w:lineRule="exact"/>
        <w:jc w:val="center"/>
        <w:outlineLvl w:val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于田县2022年</w:t>
      </w:r>
      <w:r>
        <w:rPr>
          <w:rFonts w:hint="eastAsia" w:ascii="方正小标宋简体" w:eastAsia="方正小标宋简体"/>
          <w:sz w:val="40"/>
          <w:szCs w:val="40"/>
        </w:rPr>
        <w:t>政府决算信息公开目录</w:t>
      </w:r>
    </w:p>
    <w:p>
      <w:pPr>
        <w:spacing w:line="560" w:lineRule="exact"/>
        <w:ind w:firstLine="600" w:firstLineChars="200"/>
        <w:contextualSpacing/>
        <w:rPr>
          <w:rFonts w:hint="eastAsia" w:ascii="Times New Roman" w:hAnsi="黑体" w:eastAsia="黑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hint="eastAsia" w:ascii="Times New Roman" w:hAnsi="Times New Roman" w:eastAsia="黑体"/>
          <w:sz w:val="30"/>
          <w:szCs w:val="30"/>
          <w:lang w:eastAsia="zh-CN"/>
        </w:rPr>
      </w:pPr>
      <w:r>
        <w:rPr>
          <w:rFonts w:ascii="Times New Roman" w:hAnsi="黑体" w:eastAsia="黑体"/>
          <w:sz w:val="30"/>
          <w:szCs w:val="30"/>
        </w:rPr>
        <w:t>一、</w:t>
      </w:r>
      <w:r>
        <w:rPr>
          <w:rFonts w:hint="eastAsia" w:ascii="Times New Roman" w:hAnsi="黑体" w:eastAsia="黑体"/>
          <w:sz w:val="30"/>
          <w:szCs w:val="30"/>
          <w:lang w:eastAsia="zh-CN"/>
        </w:rPr>
        <w:t>于田县2022年度政府决算报告说明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黑体" w:eastAsia="黑体"/>
          <w:sz w:val="30"/>
          <w:szCs w:val="30"/>
        </w:rPr>
        <w:t>二、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2022年于田县</w:t>
      </w:r>
      <w:r>
        <w:rPr>
          <w:rFonts w:ascii="Times New Roman" w:hAnsi="黑体" w:eastAsia="黑体"/>
          <w:sz w:val="30"/>
          <w:szCs w:val="30"/>
        </w:rPr>
        <w:t>一般公共预算</w:t>
      </w:r>
      <w:r>
        <w:rPr>
          <w:rFonts w:hint="eastAsia" w:ascii="Times New Roman" w:hAnsi="黑体" w:eastAsia="黑体"/>
          <w:sz w:val="30"/>
          <w:szCs w:val="30"/>
        </w:rPr>
        <w:t>决算</w:t>
      </w:r>
      <w:r>
        <w:rPr>
          <w:rFonts w:ascii="Times New Roman" w:hAnsi="黑体" w:eastAsia="黑体"/>
          <w:sz w:val="30"/>
          <w:szCs w:val="30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（一）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2022年度于田县一般公共预算收支决算总表；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二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2022年度于田县一般公共预算收入决算明细表；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三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2022年度于田县一般公共预算支出决算功能分类明细表；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四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2022年度于田县一般公共预算支出（基本支出）决算经济分类明细表；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五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2022年度于田县一般公共预算税收返还及转移性支付决算表；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六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）2022年度于田县一般公共预算收支及平衡情况表；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七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2022年度于田县地方政府一般债务限额及余额情况表；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八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2022年度于田县一般公共预算“三公”经费执行情况表。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黑体" w:eastAsia="黑体"/>
          <w:sz w:val="30"/>
          <w:szCs w:val="30"/>
        </w:rPr>
        <w:t>三、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2022年于田县</w:t>
      </w:r>
      <w:r>
        <w:rPr>
          <w:rFonts w:ascii="Times New Roman" w:hAnsi="黑体" w:eastAsia="黑体"/>
          <w:sz w:val="30"/>
          <w:szCs w:val="30"/>
        </w:rPr>
        <w:t>政府性基金预算安排情况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（一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）2022年度于田县政府性基金预算收支决算总表；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二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2022年度于田县政府性基金预算收入决算明细表；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三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2022年度于田县政府性基金预算支出决算功能分类明细表；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四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2022年度于田县政府性基金预算收支及平衡情况表；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五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2022年度于田县政府性基金预算转移性收支决算表；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color w:val="000000"/>
          <w:kern w:val="0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六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2022年度于田县地方政府专项债务限额及余额情况表。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黑体" w:eastAsia="黑体"/>
          <w:sz w:val="30"/>
          <w:szCs w:val="30"/>
        </w:rPr>
        <w:t>四、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2022年于田县</w:t>
      </w:r>
      <w:r>
        <w:rPr>
          <w:rFonts w:ascii="Times New Roman" w:hAnsi="黑体" w:eastAsia="黑体"/>
          <w:sz w:val="30"/>
          <w:szCs w:val="30"/>
        </w:rPr>
        <w:t>国有资本经营预算安排情况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（一）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2022年度于田县国有资本经营预算收支决算总表；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（二）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2022年度于田县国有资本经营预算收支决算明细表；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三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2022年度于田县国有资本经营预算收支及平衡情况表；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四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</w:t>
      </w:r>
      <w:r>
        <w:rPr>
          <w:rFonts w:hint="eastAsia" w:ascii="Times New Roman" w:hAnsi="Times New Roman" w:eastAsia="楷体_GB2312"/>
          <w:sz w:val="30"/>
          <w:szCs w:val="30"/>
        </w:rPr>
        <w:t>于田县国有资本经营预算转移支付决算明细表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黑体"/>
          <w:sz w:val="30"/>
          <w:szCs w:val="30"/>
          <w:lang w:eastAsia="zh-CN"/>
        </w:rPr>
      </w:pPr>
      <w:r>
        <w:rPr>
          <w:rFonts w:ascii="Times New Roman" w:hAnsi="黑体" w:eastAsia="黑体"/>
          <w:sz w:val="30"/>
          <w:szCs w:val="30"/>
        </w:rPr>
        <w:t>五、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2022年于田县社会保险基金预算决算情况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0"/>
          <w:szCs w:val="30"/>
        </w:rPr>
        <w:t>（一）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2022年度于田县社会保险基金预算收入决算表；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楷体_GB2312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（二）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</w:t>
      </w:r>
      <w:r>
        <w:rPr>
          <w:rFonts w:hint="eastAsia" w:ascii="Times New Roman" w:hAnsi="Times New Roman" w:eastAsia="楷体_GB2312"/>
          <w:sz w:val="30"/>
          <w:szCs w:val="30"/>
        </w:rPr>
        <w:t>度于田县社会保险基金预算支出决算表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1"/>
        <w:rPr>
          <w:rFonts w:hint="eastAsia" w:ascii="Times New Roman" w:hAnsi="Times New Roman" w:eastAsia="黑体"/>
          <w:sz w:val="30"/>
          <w:szCs w:val="30"/>
          <w:lang w:eastAsia="zh-CN"/>
        </w:rPr>
      </w:pPr>
      <w:r>
        <w:rPr>
          <w:rFonts w:ascii="Times New Roman" w:hAnsi="Times New Roman" w:eastAsia="楷体_GB2312"/>
          <w:sz w:val="30"/>
          <w:szCs w:val="30"/>
        </w:rPr>
        <w:t>（</w:t>
      </w:r>
      <w:r>
        <w:rPr>
          <w:rFonts w:hint="eastAsia" w:ascii="Times New Roman" w:hAnsi="Times New Roman" w:eastAsia="楷体_GB2312"/>
          <w:sz w:val="30"/>
          <w:szCs w:val="30"/>
        </w:rPr>
        <w:t>三</w:t>
      </w:r>
      <w:r>
        <w:rPr>
          <w:rFonts w:ascii="Times New Roman" w:hAnsi="Times New Roman" w:eastAsia="楷体_GB2312"/>
          <w:sz w:val="30"/>
          <w:szCs w:val="30"/>
        </w:rPr>
        <w:t>）</w:t>
      </w:r>
      <w:r>
        <w:rPr>
          <w:rFonts w:hint="eastAsia" w:ascii="Times New Roman" w:hAnsi="Times New Roman" w:eastAsia="楷体_GB2312"/>
          <w:sz w:val="30"/>
          <w:szCs w:val="30"/>
          <w:lang w:eastAsia="zh-CN"/>
        </w:rPr>
        <w:t>2022年度于田县社会保险基金预算结余决算表。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黑体" w:eastAsia="黑体"/>
          <w:sz w:val="30"/>
          <w:szCs w:val="30"/>
        </w:rPr>
      </w:pPr>
      <w:r>
        <w:rPr>
          <w:rFonts w:ascii="Times New Roman" w:hAnsi="黑体" w:eastAsia="黑体"/>
          <w:sz w:val="30"/>
          <w:szCs w:val="30"/>
        </w:rPr>
        <w:t>关于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</w:t>
      </w:r>
      <w:r>
        <w:rPr>
          <w:rFonts w:ascii="Times New Roman" w:hAnsi="黑体" w:eastAsia="黑体"/>
          <w:sz w:val="30"/>
          <w:szCs w:val="30"/>
        </w:rPr>
        <w:t>举借政府债务情况的说明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黑体" w:eastAsia="黑体"/>
          <w:sz w:val="30"/>
          <w:szCs w:val="30"/>
        </w:rPr>
      </w:pPr>
      <w:r>
        <w:rPr>
          <w:rFonts w:hint="eastAsia" w:ascii="Times New Roman" w:hAnsi="黑体" w:eastAsia="黑体"/>
          <w:sz w:val="30"/>
          <w:szCs w:val="30"/>
          <w:lang w:val="en-US" w:eastAsia="zh-CN"/>
        </w:rPr>
        <w:t>2022年于田县</w:t>
      </w:r>
      <w:r>
        <w:rPr>
          <w:rFonts w:hint="eastAsia" w:ascii="Times New Roman" w:hAnsi="黑体" w:eastAsia="黑体"/>
          <w:sz w:val="30"/>
          <w:szCs w:val="30"/>
        </w:rPr>
        <w:t>地方政府债务限额、余额、使用安排及还本付息等信息</w:t>
      </w:r>
      <w:r>
        <w:rPr>
          <w:rFonts w:hint="eastAsia" w:ascii="Times New Roman" w:hAnsi="黑体" w:eastAsia="黑体"/>
          <w:sz w:val="30"/>
          <w:szCs w:val="30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hint="eastAsia" w:ascii="Times New Roman" w:hAnsi="黑体" w:eastAsia="黑体"/>
          <w:sz w:val="30"/>
          <w:szCs w:val="30"/>
        </w:rPr>
      </w:pPr>
      <w:r>
        <w:rPr>
          <w:rFonts w:hint="eastAsia" w:ascii="Times New Roman" w:hAnsi="黑体" w:eastAsia="黑体"/>
          <w:sz w:val="30"/>
          <w:szCs w:val="30"/>
          <w:lang w:eastAsia="zh-CN"/>
        </w:rPr>
        <w:t>八</w:t>
      </w:r>
      <w:r>
        <w:rPr>
          <w:rFonts w:hint="eastAsia" w:ascii="Times New Roman" w:hAnsi="黑体" w:eastAsia="黑体"/>
          <w:sz w:val="30"/>
          <w:szCs w:val="30"/>
        </w:rPr>
        <w:t>、</w:t>
      </w:r>
      <w:r>
        <w:rPr>
          <w:rFonts w:hint="eastAsia" w:ascii="Times New Roman" w:hAnsi="黑体" w:eastAsia="黑体"/>
          <w:sz w:val="30"/>
          <w:szCs w:val="30"/>
          <w:lang w:eastAsia="zh-CN"/>
        </w:rPr>
        <w:t>2022年于田县</w:t>
      </w:r>
      <w:r>
        <w:rPr>
          <w:rFonts w:hint="eastAsia" w:ascii="Times New Roman" w:hAnsi="黑体" w:eastAsia="黑体"/>
          <w:sz w:val="30"/>
          <w:szCs w:val="30"/>
        </w:rPr>
        <w:t>“三公”经费执行情况说明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黑体" w:eastAsia="黑体"/>
          <w:sz w:val="30"/>
          <w:szCs w:val="30"/>
          <w:lang w:eastAsia="zh-CN"/>
        </w:rPr>
        <w:t>九</w:t>
      </w:r>
      <w:r>
        <w:rPr>
          <w:rFonts w:ascii="Times New Roman" w:hAnsi="黑体" w:eastAsia="黑体"/>
          <w:sz w:val="30"/>
          <w:szCs w:val="30"/>
        </w:rPr>
        <w:t>、关于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2022年</w:t>
      </w:r>
      <w:r>
        <w:rPr>
          <w:rFonts w:ascii="Times New Roman" w:hAnsi="黑体" w:eastAsia="黑体"/>
          <w:sz w:val="30"/>
          <w:szCs w:val="30"/>
        </w:rPr>
        <w:t>财政转移支付</w:t>
      </w:r>
      <w:r>
        <w:rPr>
          <w:rFonts w:hint="eastAsia" w:ascii="Times New Roman" w:hAnsi="黑体" w:eastAsia="黑体"/>
          <w:sz w:val="30"/>
          <w:szCs w:val="30"/>
        </w:rPr>
        <w:t>执行</w:t>
      </w:r>
      <w:r>
        <w:rPr>
          <w:rFonts w:ascii="Times New Roman" w:hAnsi="黑体" w:eastAsia="黑体"/>
          <w:sz w:val="30"/>
          <w:szCs w:val="30"/>
        </w:rPr>
        <w:t>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hint="eastAsia" w:ascii="Times New Roman" w:hAnsi="黑体" w:eastAsia="黑体"/>
          <w:sz w:val="30"/>
          <w:szCs w:val="30"/>
          <w:lang w:eastAsia="zh-CN"/>
        </w:rPr>
      </w:pPr>
      <w:r>
        <w:rPr>
          <w:rFonts w:hint="eastAsia" w:ascii="Times New Roman" w:hAnsi="黑体" w:eastAsia="黑体"/>
          <w:sz w:val="30"/>
          <w:szCs w:val="30"/>
          <w:lang w:eastAsia="zh-CN"/>
        </w:rPr>
        <w:t>十</w:t>
      </w:r>
      <w:r>
        <w:rPr>
          <w:rFonts w:ascii="Times New Roman" w:hAnsi="黑体" w:eastAsia="黑体"/>
          <w:sz w:val="30"/>
          <w:szCs w:val="30"/>
        </w:rPr>
        <w:t>、</w:t>
      </w:r>
      <w:r>
        <w:rPr>
          <w:rFonts w:hint="eastAsia" w:ascii="Times New Roman" w:hAnsi="黑体" w:eastAsia="黑体"/>
          <w:sz w:val="30"/>
          <w:szCs w:val="30"/>
          <w:lang w:eastAsia="zh-CN"/>
        </w:rPr>
        <w:t>于田县2022年重点项目绩效评价情况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contextualSpacing/>
        <w:textAlignment w:val="auto"/>
        <w:outlineLvl w:val="0"/>
        <w:rPr>
          <w:rFonts w:hint="eastAsia" w:ascii="Times New Roman" w:hAnsi="黑体" w:eastAsia="黑体"/>
          <w:sz w:val="30"/>
          <w:szCs w:val="30"/>
          <w:lang w:eastAsia="zh-CN"/>
        </w:rPr>
      </w:pPr>
      <w:r>
        <w:rPr>
          <w:rFonts w:hint="eastAsia" w:ascii="Times New Roman" w:hAnsi="黑体" w:eastAsia="黑体"/>
          <w:sz w:val="30"/>
          <w:szCs w:val="30"/>
          <w:lang w:eastAsia="zh-CN"/>
        </w:rPr>
        <w:t>十一、2022年于田县专项转移支付分地区、分项目情况表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17" w:bottom="1871" w:left="1588" w:header="851" w:footer="1644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56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45388"/>
    <w:multiLevelType w:val="singleLevel"/>
    <w:tmpl w:val="7834538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A5853"/>
    <w:rsid w:val="18BA5853"/>
    <w:rsid w:val="20FC2887"/>
    <w:rsid w:val="21D275A9"/>
    <w:rsid w:val="360E602E"/>
    <w:rsid w:val="36880031"/>
    <w:rsid w:val="3AE6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2023-08-15T08:35:00Z</dcterms:created>
  <dc:creator>Administrator</dc:creator>
  <cp:lastModifiedBy>Administrator</cp:lastModifiedBy>
  <cp:lastPrinted>2023-08-16T09:24:00Z</cp:lastPrinted>
  <dcterms:modified xsi:type="dcterms:W3CDTF">2024-09-03T11:12:29Z</dcterms:modified>
  <dc:title>于田县2021年政府决算信息公开目录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