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line="21" w:lineRule="atLeast"/>
      </w:pPr>
      <w:bookmarkStart w:id="0" w:name="_GoBack"/>
      <w:r>
        <w:rPr>
          <w:color w:val="333333"/>
          <w:bdr w:val="none" w:color="auto" w:sz="0" w:space="0"/>
        </w:rPr>
        <w:t>城市中水设施管理暂行办法</w:t>
      </w:r>
    </w:p>
    <w:bookmarkEnd w:id="0"/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center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建城〔1995〕713号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56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第一条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为推动城市污水的综合利用，促进节约用水，根据国务院批准发布的《城市节约用水管理规定》及国家有关规定，制定本办法。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第二条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本办法所称中水，是指部分生活优质杂排水经处 理净化后，达到《生活杂用水水质标准》，可以在一定范围内重复使用的非饮用水。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本办法所称中水设施，是指中水的集水、净化处理、供水、计量、检测设施以及其他附属 设施。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第三条 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凡水资源开发程度和水体自净能力基本达到资源 可以承受能力地区的城市，应当建设中水设施。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第四条 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中水主要用于厕所冲洗、绿地、树木浇灌、道路 清洁、车辆冲洗、基建施工、喷水池以及可以接受其水质标准的其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他用水。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第五条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各级城市建设行政主管部门负责城市中水设施的 规划、建设和归口管理工作，各城市节水管理部门负责日常管理工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作。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第六条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城市建设行政主管部门应当根据城市总体规划和 城市用水情况并结合各地实际，制订中水规划，作为城市供水发展规划的组成部分，按计划组织建设。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第七条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中水设施建设根据建筑面积和中水回用水量(中水设施建设规模)确定，具体办法由县级以上地方人民政府规定。但应当符合以下要求：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(一)宾(旅)馆、饭店、商店、公寓、综合性服务楼及高层住宅等建筑的建设面积在2万平方米以上。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(二)机关、科研单位、大专院校和大型综合性文化、体育设施的建筑面积在3万平方米以上。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(三)住宅小区规划人口在3万人以上(或中水回用量在750立方米／日以上)。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第八条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　城市规划区内现有建筑符合当地中水设施建设条 件的，其产权单位应当作出规划，组织建设中水设施；已建成的住宅小区符合中水设施建设条件的，城市建设行政主管部门应当有计划地组织配套建设中水设施。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第九条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中水设施由建设单位负责建设，其建设投资应当 纳入主体工程总概算，并与主体工程同时设计、同时施工、同时交付使用。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第十条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中水设施的设计，由建设单位委托，具有中水设计能力的单位进行设计，设计单位应当严格执行规划要求，在国家有关设计规范颁布之前，暂按中国工程建设标准化协会编制的《建筑中水设计规范》(CECS 30：91)执行。设计方案(含水量平衡及经济技术分析资料)须经城市规划部门、城市节水管理部门审定。对不按规定设计中水设施的工程项目，规划部门不得颁发建设工程许可证。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第十一条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中水设施的建设必须由具有相应资格等级证书的施工单位承担。承担中水设施施工的单位必须严格按批准的设计方案施工，确需改变原计划的，须经原设计审定部门批准。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第十二条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设施应当按批准的设计方案与主体工程同步建设，同步竣工，中水设施工程竣工后，城市建设行政主管部门应当会同有关部门，组织竣工验收。验收合格后方可投入使用。验收不合格的，供水部门可以不予供水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第十三条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中水设施交付使用后，由房屋的产权单位或其 委托的房屋管理单位负责中水设施日常管理和维修。房屋的管理单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位应当制定中水设施维护管理制度和工作规程，保证中水设施的正常运行和中水水质符合规定的标准。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第十四条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中水设施的管道、水箱等设备其外表应当全部 涂成浅绿色，并严禁与其他供水设施直接联接。中水设施的出口必须标有“非饮用水"字样。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第十五条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设施的技术和设备提供者，必须保证设备安装、调试运行达到设计要求后方可交付管理单位使用，并按《产品质量法》的规定对其产品进行保修。任何单位和个人无正当理由不得限制中水技术和设备商的竞标活动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第十六条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中水设施的管理人员，必须经过专门培训，由 城市节水管理部门考核合格后，发给合格证方可从事管理工作。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第十七条 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中水设施应当逐步实行有偿使用，由管理中水 设施的单位负责计量收费，征收的中水水费主要用于中水设施的管理和维护。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中水水费标准，由各地城市建设行政主管部门会同同级物价等部门制定。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第十八条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城市节水管理部门应当加强对投入使用的中水 设施的监督、检查，发现停用或中水水质达不到规定标准的，应当责令其管理单位限期达到水质标准，逾期未达到的，应依照城市供水、节约用水的有关规定予以处罚，并适量核减用水指标，直至符合要求。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房屋管理单位不得将行政处罚费用转嫁给用户，违者将从重处罚。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第十九条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对认真执行本办法，在中水设施建设管理工作中成绩显著的，由各地人民政府城市建设行政主管部门给予表彰或奖励。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第二十条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城市节水管理部门及其工作人员，应严格依法办事，不得滥用职权，徇私舞弊，违者由所在单位或其上级主管部门予以行政处分。构成犯罪的，由司法机关依法追究刑事责任。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第二十一条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中水水质标准和检验方法按《生活杂用水水 质标准》(CJ 25．1-89)和《生活杂用水标准检验方法》(CJ 25·2-89)执行。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第二十二条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各省、自治区、直辖市建设行政主管部门可 以根据本办法，制订具体规定。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第二十三条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本办法由建设部负责解释。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autoSpaceDE w:val="0"/>
        <w:autoSpaceDN/>
        <w:bidi w:val="0"/>
        <w:snapToGrid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>第二十四条</w:t>
      </w:r>
      <w:r>
        <w:rPr>
          <w:rFonts w:hint="eastAsia" w:ascii="微软雅黑" w:hAnsi="微软雅黑" w:eastAsia="微软雅黑" w:cs="微软雅黑"/>
          <w:caps w:val="0"/>
          <w:color w:val="000000"/>
          <w:spacing w:val="20"/>
          <w:kern w:val="0"/>
          <w:sz w:val="24"/>
          <w:szCs w:val="24"/>
          <w:vertAlign w:val="baseline"/>
          <w:lang w:val="en-US" w:eastAsia="zh-CN" w:bidi="ar"/>
        </w:rPr>
        <w:t xml:space="preserve"> 本办法自发布之日起施行。</w:t>
      </w:r>
    </w:p>
    <w:p>
      <w:pPr>
        <w:rPr>
          <w:rFonts w:hint="default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STSong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wVi6D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F1D2D"/>
    <w:rsid w:val="02620317"/>
    <w:rsid w:val="059D1863"/>
    <w:rsid w:val="08B05FDB"/>
    <w:rsid w:val="186A3C0B"/>
    <w:rsid w:val="223F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uiPriority w:val="0"/>
  </w:style>
  <w:style w:type="character" w:styleId="9">
    <w:name w:val="FollowedHyperlink"/>
    <w:basedOn w:val="6"/>
    <w:uiPriority w:val="0"/>
    <w:rPr>
      <w:color w:val="333333"/>
      <w:u w:val="none"/>
    </w:rPr>
  </w:style>
  <w:style w:type="character" w:styleId="10">
    <w:name w:val="Hyperlink"/>
    <w:basedOn w:val="6"/>
    <w:uiPriority w:val="0"/>
    <w:rPr>
      <w:color w:val="333333"/>
      <w:u w:val="none"/>
    </w:rPr>
  </w:style>
  <w:style w:type="character" w:customStyle="1" w:styleId="12">
    <w:name w:val="time"/>
    <w:basedOn w:val="6"/>
    <w:uiPriority w:val="0"/>
    <w:rPr>
      <w:color w:val="888888"/>
    </w:rPr>
  </w:style>
  <w:style w:type="character" w:customStyle="1" w:styleId="13">
    <w:name w:val="year4"/>
    <w:basedOn w:val="6"/>
    <w:uiPriority w:val="0"/>
    <w:rPr>
      <w:sz w:val="18"/>
      <w:szCs w:val="18"/>
    </w:rPr>
  </w:style>
  <w:style w:type="paragraph" w:customStyle="1" w:styleId="14">
    <w:name w:val="Body Text Indent 2"/>
    <w:basedOn w:val="1"/>
    <w:qFormat/>
    <w:uiPriority w:val="0"/>
    <w:pPr>
      <w:spacing w:after="120" w:afterLines="0" w:line="480" w:lineRule="auto"/>
      <w:ind w:left="200" w:leftChars="200"/>
    </w:p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year"/>
    <w:basedOn w:val="6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2020-11-07T10:42:00Z</dcterms:created>
  <dc:creator>Administrator</dc:creator>
  <cp:lastModifiedBy>Administrator</cp:lastModifiedBy>
  <dcterms:modified xsi:type="dcterms:W3CDTF">2020-11-07T10:57:03Z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