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jc w:val="center"/>
        <w:textAlignment w:val="auto"/>
        <w:rPr>
          <w:rFonts w:ascii="微软雅黑" w:hAnsi="微软雅黑" w:eastAsia="微软雅黑"/>
          <w:color w:val="auto"/>
          <w:sz w:val="45"/>
          <w:szCs w:val="45"/>
        </w:rPr>
      </w:pPr>
      <w:r>
        <w:rPr>
          <w:rFonts w:hint="eastAsia" w:ascii="微软雅黑" w:hAnsi="微软雅黑" w:eastAsia="微软雅黑"/>
          <w:color w:val="auto"/>
          <w:sz w:val="45"/>
          <w:szCs w:val="45"/>
          <w:lang w:val="en-US" w:eastAsia="zh-CN"/>
        </w:rPr>
        <w:t>2023年于田县社会保险基金预算</w:t>
      </w:r>
      <w:r>
        <w:rPr>
          <w:rFonts w:hint="eastAsia" w:ascii="微软雅黑" w:hAnsi="微软雅黑" w:eastAsia="微软雅黑"/>
          <w:color w:val="auto"/>
          <w:sz w:val="45"/>
          <w:szCs w:val="45"/>
        </w:rPr>
        <w:t>的说明</w:t>
      </w:r>
    </w:p>
    <w:p>
      <w:pPr>
        <w:pStyle w:val="4"/>
        <w:shd w:val="clear" w:color="auto" w:fill="FFFFFF"/>
        <w:wordWrap w:val="0"/>
        <w:spacing w:before="0" w:beforeAutospacing="0" w:after="0" w:afterAutospacing="0" w:line="378" w:lineRule="atLeast"/>
        <w:ind w:firstLine="640" w:firstLineChars="200"/>
        <w:rPr>
          <w:rFonts w:hint="eastAsia" w:ascii="仿宋" w:hAnsi="仿宋" w:eastAsia="仿宋"/>
          <w:color w:val="333333"/>
          <w:sz w:val="32"/>
          <w:szCs w:val="32"/>
          <w:lang w:eastAsia="zh-CN"/>
        </w:rPr>
      </w:pPr>
    </w:p>
    <w:p>
      <w:pPr>
        <w:pStyle w:val="4"/>
        <w:shd w:val="clear" w:color="auto" w:fill="FFFFFF"/>
        <w:wordWrap w:val="0"/>
        <w:spacing w:before="0" w:beforeAutospacing="0" w:after="0" w:afterAutospacing="0" w:line="378" w:lineRule="atLeast"/>
        <w:ind w:firstLine="640" w:firstLineChars="20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按照于田县委和人民政府工作部署，于田</w:t>
      </w:r>
      <w:r>
        <w:rPr>
          <w:rFonts w:hint="eastAsia" w:ascii="仿宋" w:hAnsi="仿宋" w:eastAsia="仿宋"/>
          <w:color w:val="auto"/>
          <w:sz w:val="32"/>
          <w:szCs w:val="32"/>
        </w:rPr>
        <w:t>县财政局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会同于田</w:t>
      </w:r>
      <w:r>
        <w:rPr>
          <w:rFonts w:hint="eastAsia" w:ascii="仿宋" w:hAnsi="仿宋" w:eastAsia="仿宋"/>
          <w:color w:val="auto"/>
          <w:sz w:val="32"/>
          <w:szCs w:val="32"/>
        </w:rPr>
        <w:t>县人力资源和社会保障局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共同编制了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2023年于田县社会保险基金预算（县级只编制城乡居民基本养老保险基金预算），现将2023年于田县社会保险基金预算说明如下：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社会保险基金预算收支平衡情况：收入总计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5930万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元，其中：社会保险基金收入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1744万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财政补贴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收入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558万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，其他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628万元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。支出总计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3891万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元，其中：社会保险基金支出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3881万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元。收支相抵，年终结余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2039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元。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  <w:t>需要说明的是，以上数据因进位舍位，可能存在小数尾差。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 xml:space="preserve">                                 于田县财政局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      2023年3月28日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CC"/>
    <w:rsid w:val="00027703"/>
    <w:rsid w:val="00055992"/>
    <w:rsid w:val="001074C3"/>
    <w:rsid w:val="001214ED"/>
    <w:rsid w:val="00371B3F"/>
    <w:rsid w:val="004342CC"/>
    <w:rsid w:val="005152E5"/>
    <w:rsid w:val="00793D22"/>
    <w:rsid w:val="00BC3B73"/>
    <w:rsid w:val="00CF47BC"/>
    <w:rsid w:val="00E11CA4"/>
    <w:rsid w:val="00E91870"/>
    <w:rsid w:val="02EB2693"/>
    <w:rsid w:val="0336157B"/>
    <w:rsid w:val="329F546D"/>
    <w:rsid w:val="35922E5A"/>
    <w:rsid w:val="48ED39A8"/>
    <w:rsid w:val="4FE11805"/>
    <w:rsid w:val="54CC510A"/>
    <w:rsid w:val="6A1769FA"/>
    <w:rsid w:val="70D26481"/>
    <w:rsid w:val="73327E13"/>
    <w:rsid w:val="7E39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">
    <w:name w:val="news-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f_l"/>
    <w:basedOn w:val="5"/>
    <w:qFormat/>
    <w:uiPriority w:val="0"/>
  </w:style>
  <w:style w:type="paragraph" w:customStyle="1" w:styleId="11">
    <w:name w:val="news-fo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554</Characters>
  <Lines>4</Lines>
  <Paragraphs>1</Paragraphs>
  <TotalTime>9</TotalTime>
  <ScaleCrop>false</ScaleCrop>
  <LinksUpToDate>false</LinksUpToDate>
  <CharactersWithSpaces>650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2020-03-31T02:59:00Z</dcterms:created>
  <dc:creator>Administrator</dc:creator>
  <cp:lastModifiedBy>Administrator</cp:lastModifiedBy>
  <cp:lastPrinted>2023-08-10T11:45:56Z</cp:lastPrinted>
  <dcterms:modified xsi:type="dcterms:W3CDTF">2023-08-10T12:06:29Z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