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wordWrap/>
        <w:spacing w:after="315" w:afterAutospacing="0" w:line="420" w:lineRule="atLeast"/>
        <w:ind w:left="0" w:firstLine="0"/>
        <w:jc w:val="center"/>
        <w:rPr>
          <w:rFonts w:hint="eastAsia" w:ascii="宋体" w:hAnsi="宋体" w:eastAsia="宋体" w:cs="宋体"/>
          <w:b w:val="0"/>
          <w:i w:val="0"/>
          <w:caps w:val="0"/>
          <w:color w:val="000000"/>
          <w:spacing w:val="0"/>
          <w:sz w:val="21"/>
          <w:szCs w:val="21"/>
        </w:rPr>
      </w:pPr>
      <w:bookmarkStart w:id="0" w:name="_GoBack"/>
      <w:r>
        <w:rPr>
          <w:rStyle w:val="4"/>
          <w:rFonts w:hint="eastAsia" w:ascii="宋体" w:hAnsi="宋体" w:eastAsia="宋体" w:cs="宋体"/>
          <w:i w:val="0"/>
          <w:caps w:val="0"/>
          <w:color w:val="000000"/>
          <w:spacing w:val="0"/>
          <w:sz w:val="21"/>
          <w:szCs w:val="21"/>
        </w:rPr>
        <w:t>食品药品行政处罚程序规定</w:t>
      </w:r>
    </w:p>
    <w:bookmarkEnd w:id="0"/>
    <w:p>
      <w:pPr>
        <w:pStyle w:val="2"/>
        <w:keepNext w:val="0"/>
        <w:keepLines w:val="0"/>
        <w:widowControl/>
        <w:suppressLineNumbers w:val="0"/>
        <w:wordWrap/>
        <w:spacing w:after="315" w:afterAutospacing="0" w:line="420" w:lineRule="atLeast"/>
        <w:ind w:lef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（国家食品药品监督管理总局令  第3号）</w:t>
      </w:r>
    </w:p>
    <w:p>
      <w:pPr>
        <w:pStyle w:val="2"/>
        <w:keepNext w:val="0"/>
        <w:keepLines w:val="0"/>
        <w:widowControl/>
        <w:suppressLineNumbers w:val="0"/>
        <w:wordWrap/>
        <w:spacing w:line="420"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《食品药品行政处罚程序规定》已于</w:t>
      </w:r>
      <w:r>
        <w:rPr>
          <w:rFonts w:hint="default" w:ascii="Times New Roman" w:hAnsi="Times New Roman" w:eastAsia="宋体" w:cs="Times New Roman"/>
          <w:b w:val="0"/>
          <w:i w:val="0"/>
          <w:caps w:val="0"/>
          <w:color w:val="000000"/>
          <w:spacing w:val="0"/>
          <w:sz w:val="21"/>
          <w:szCs w:val="21"/>
        </w:rPr>
        <w:t>2014</w:t>
      </w:r>
      <w:r>
        <w:rPr>
          <w:rFonts w:hint="eastAsia" w:ascii="宋体" w:hAnsi="宋体" w:eastAsia="宋体" w:cs="宋体"/>
          <w:b w:val="0"/>
          <w:i w:val="0"/>
          <w:caps w:val="0"/>
          <w:color w:val="000000"/>
          <w:spacing w:val="0"/>
          <w:sz w:val="21"/>
          <w:szCs w:val="21"/>
        </w:rPr>
        <w:t>年</w:t>
      </w:r>
      <w:r>
        <w:rPr>
          <w:rFonts w:hint="default" w:ascii="Times New Roman" w:hAnsi="Times New Roman" w:eastAsia="宋体" w:cs="Times New Roman"/>
          <w:b w:val="0"/>
          <w:i w:val="0"/>
          <w:caps w:val="0"/>
          <w:color w:val="000000"/>
          <w:spacing w:val="0"/>
          <w:sz w:val="21"/>
          <w:szCs w:val="21"/>
        </w:rPr>
        <w:t>3</w:t>
      </w:r>
      <w:r>
        <w:rPr>
          <w:rFonts w:hint="eastAsia" w:ascii="宋体" w:hAnsi="宋体" w:eastAsia="宋体" w:cs="宋体"/>
          <w:b w:val="0"/>
          <w:i w:val="0"/>
          <w:caps w:val="0"/>
          <w:color w:val="000000"/>
          <w:spacing w:val="0"/>
          <w:sz w:val="21"/>
          <w:szCs w:val="21"/>
        </w:rPr>
        <w:t>月</w:t>
      </w:r>
      <w:r>
        <w:rPr>
          <w:rFonts w:hint="default" w:ascii="Times New Roman" w:hAnsi="Times New Roman" w:eastAsia="宋体" w:cs="Times New Roman"/>
          <w:b w:val="0"/>
          <w:i w:val="0"/>
          <w:caps w:val="0"/>
          <w:color w:val="000000"/>
          <w:spacing w:val="0"/>
          <w:sz w:val="21"/>
          <w:szCs w:val="21"/>
        </w:rPr>
        <w:t>14</w:t>
      </w:r>
      <w:r>
        <w:rPr>
          <w:rFonts w:hint="eastAsia" w:ascii="宋体" w:hAnsi="宋体" w:eastAsia="宋体" w:cs="宋体"/>
          <w:b w:val="0"/>
          <w:i w:val="0"/>
          <w:caps w:val="0"/>
          <w:color w:val="000000"/>
          <w:spacing w:val="0"/>
          <w:sz w:val="21"/>
          <w:szCs w:val="21"/>
        </w:rPr>
        <w:t>日经国家食品药品监督管理总局局务会议审议通过，现予公布，自</w:t>
      </w:r>
      <w:r>
        <w:rPr>
          <w:rFonts w:hint="default" w:ascii="Times New Roman" w:hAnsi="Times New Roman" w:eastAsia="宋体" w:cs="Times New Roman"/>
          <w:b w:val="0"/>
          <w:i w:val="0"/>
          <w:caps w:val="0"/>
          <w:color w:val="000000"/>
          <w:spacing w:val="0"/>
          <w:sz w:val="21"/>
          <w:szCs w:val="21"/>
        </w:rPr>
        <w:t>2014</w:t>
      </w:r>
      <w:r>
        <w:rPr>
          <w:rFonts w:hint="eastAsia" w:ascii="宋体" w:hAnsi="宋体" w:eastAsia="宋体" w:cs="宋体"/>
          <w:b w:val="0"/>
          <w:i w:val="0"/>
          <w:caps w:val="0"/>
          <w:color w:val="000000"/>
          <w:spacing w:val="0"/>
          <w:sz w:val="21"/>
          <w:szCs w:val="21"/>
        </w:rPr>
        <w:t>年</w:t>
      </w:r>
      <w:r>
        <w:rPr>
          <w:rFonts w:hint="default" w:ascii="Times New Roman" w:hAnsi="Times New Roman" w:eastAsia="宋体" w:cs="Times New Roman"/>
          <w:b w:val="0"/>
          <w:i w:val="0"/>
          <w:caps w:val="0"/>
          <w:color w:val="000000"/>
          <w:spacing w:val="0"/>
          <w:sz w:val="21"/>
          <w:szCs w:val="21"/>
        </w:rPr>
        <w:t>6</w:t>
      </w:r>
      <w:r>
        <w:rPr>
          <w:rFonts w:hint="eastAsia" w:ascii="宋体" w:hAnsi="宋体" w:eastAsia="宋体" w:cs="宋体"/>
          <w:b w:val="0"/>
          <w:i w:val="0"/>
          <w:caps w:val="0"/>
          <w:color w:val="000000"/>
          <w:spacing w:val="0"/>
          <w:sz w:val="21"/>
          <w:szCs w:val="21"/>
        </w:rPr>
        <w:t>月</w:t>
      </w:r>
      <w:r>
        <w:rPr>
          <w:rFonts w:hint="default" w:ascii="Times New Roman" w:hAnsi="Times New Roman" w:eastAsia="宋体" w:cs="Times New Roman"/>
          <w:b w:val="0"/>
          <w:i w:val="0"/>
          <w:caps w:val="0"/>
          <w:color w:val="000000"/>
          <w:spacing w:val="0"/>
          <w:sz w:val="21"/>
          <w:szCs w:val="21"/>
        </w:rPr>
        <w:t>1</w:t>
      </w:r>
      <w:r>
        <w:rPr>
          <w:rFonts w:hint="eastAsia" w:ascii="宋体" w:hAnsi="宋体" w:eastAsia="宋体" w:cs="宋体"/>
          <w:b w:val="0"/>
          <w:i w:val="0"/>
          <w:caps w:val="0"/>
          <w:color w:val="000000"/>
          <w:spacing w:val="0"/>
          <w:sz w:val="21"/>
          <w:szCs w:val="21"/>
        </w:rPr>
        <w:t>日起施行。</w:t>
      </w:r>
    </w:p>
    <w:p>
      <w:pPr>
        <w:pStyle w:val="2"/>
        <w:keepNext w:val="0"/>
        <w:keepLines w:val="0"/>
        <w:widowControl/>
        <w:suppressLineNumbers w:val="0"/>
        <w:wordWrap/>
        <w:spacing w:line="420" w:lineRule="atLeast"/>
        <w:ind w:left="0" w:firstLine="420"/>
        <w:jc w:val="righ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局长</w:t>
      </w:r>
      <w:r>
        <w:rPr>
          <w:rFonts w:hint="default" w:ascii="Times New Roman" w:hAnsi="Times New Roman" w:eastAsia="宋体" w:cs="Times New Roman"/>
          <w:b w:val="0"/>
          <w:i w:val="0"/>
          <w:caps w:val="0"/>
          <w:color w:val="000000"/>
          <w:spacing w:val="0"/>
          <w:sz w:val="21"/>
          <w:szCs w:val="21"/>
        </w:rPr>
        <w:t>  </w:t>
      </w:r>
      <w:r>
        <w:rPr>
          <w:rFonts w:hint="eastAsia" w:ascii="宋体" w:hAnsi="宋体" w:eastAsia="宋体" w:cs="宋体"/>
          <w:b w:val="0"/>
          <w:i w:val="0"/>
          <w:caps w:val="0"/>
          <w:color w:val="000000"/>
          <w:spacing w:val="0"/>
          <w:sz w:val="21"/>
          <w:szCs w:val="21"/>
        </w:rPr>
        <w:t>张勇</w:t>
      </w:r>
    </w:p>
    <w:p>
      <w:pPr>
        <w:pStyle w:val="2"/>
        <w:keepNext w:val="0"/>
        <w:keepLines w:val="0"/>
        <w:widowControl/>
        <w:suppressLineNumbers w:val="0"/>
        <w:wordWrap/>
        <w:spacing w:line="420" w:lineRule="atLeast"/>
        <w:ind w:left="0" w:firstLine="420"/>
        <w:jc w:val="right"/>
        <w:rPr>
          <w:rFonts w:hint="eastAsia" w:ascii="宋体" w:hAnsi="宋体" w:eastAsia="宋体" w:cs="宋体"/>
          <w:b w:val="0"/>
          <w:i w:val="0"/>
          <w:caps w:val="0"/>
          <w:color w:val="000000"/>
          <w:spacing w:val="0"/>
          <w:sz w:val="21"/>
          <w:szCs w:val="21"/>
        </w:rPr>
      </w:pPr>
      <w:r>
        <w:rPr>
          <w:rFonts w:hint="default" w:ascii="Times New Roman" w:hAnsi="Times New Roman" w:eastAsia="宋体" w:cs="Times New Roman"/>
          <w:b w:val="0"/>
          <w:i w:val="0"/>
          <w:caps w:val="0"/>
          <w:color w:val="000000"/>
          <w:spacing w:val="0"/>
          <w:sz w:val="21"/>
          <w:szCs w:val="21"/>
        </w:rPr>
        <w:t>2014</w:t>
      </w:r>
      <w:r>
        <w:rPr>
          <w:rFonts w:hint="eastAsia" w:ascii="宋体" w:hAnsi="宋体" w:eastAsia="宋体" w:cs="宋体"/>
          <w:b w:val="0"/>
          <w:i w:val="0"/>
          <w:caps w:val="0"/>
          <w:color w:val="000000"/>
          <w:spacing w:val="0"/>
          <w:sz w:val="21"/>
          <w:szCs w:val="21"/>
        </w:rPr>
        <w:t>年</w:t>
      </w:r>
      <w:r>
        <w:rPr>
          <w:rFonts w:hint="default" w:ascii="Times New Roman" w:hAnsi="Times New Roman" w:eastAsia="宋体" w:cs="Times New Roman"/>
          <w:b w:val="0"/>
          <w:i w:val="0"/>
          <w:caps w:val="0"/>
          <w:color w:val="000000"/>
          <w:spacing w:val="0"/>
          <w:sz w:val="21"/>
          <w:szCs w:val="21"/>
        </w:rPr>
        <w:t>4</w:t>
      </w:r>
      <w:r>
        <w:rPr>
          <w:rFonts w:hint="eastAsia" w:ascii="宋体" w:hAnsi="宋体" w:eastAsia="宋体" w:cs="宋体"/>
          <w:b w:val="0"/>
          <w:i w:val="0"/>
          <w:caps w:val="0"/>
          <w:color w:val="000000"/>
          <w:spacing w:val="0"/>
          <w:sz w:val="21"/>
          <w:szCs w:val="21"/>
        </w:rPr>
        <w:t>月</w:t>
      </w:r>
      <w:r>
        <w:rPr>
          <w:rFonts w:hint="default" w:ascii="Times New Roman" w:hAnsi="Times New Roman" w:eastAsia="宋体" w:cs="Times New Roman"/>
          <w:b w:val="0"/>
          <w:i w:val="0"/>
          <w:caps w:val="0"/>
          <w:color w:val="000000"/>
          <w:spacing w:val="0"/>
          <w:sz w:val="21"/>
          <w:szCs w:val="21"/>
        </w:rPr>
        <w:t>28</w:t>
      </w:r>
      <w:r>
        <w:rPr>
          <w:rFonts w:hint="eastAsia" w:ascii="宋体" w:hAnsi="宋体" w:eastAsia="宋体" w:cs="宋体"/>
          <w:b w:val="0"/>
          <w:i w:val="0"/>
          <w:caps w:val="0"/>
          <w:color w:val="000000"/>
          <w:spacing w:val="0"/>
          <w:sz w:val="21"/>
          <w:szCs w:val="21"/>
        </w:rPr>
        <w:t>日</w:t>
      </w:r>
    </w:p>
    <w:p>
      <w:pPr>
        <w:pStyle w:val="2"/>
        <w:keepNext w:val="0"/>
        <w:keepLines w:val="0"/>
        <w:widowControl/>
        <w:suppressLineNumbers w:val="0"/>
        <w:wordWrap/>
        <w:spacing w:before="150" w:beforeAutospacing="0" w:after="150" w:afterAutospacing="0" w:line="420" w:lineRule="atLeast"/>
        <w:ind w:left="0" w:right="0" w:firstLine="0"/>
        <w:jc w:val="center"/>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第一章  总  则</w:t>
      </w:r>
    </w:p>
    <w:p>
      <w:pPr>
        <w:pStyle w:val="2"/>
        <w:keepNext w:val="0"/>
        <w:keepLines w:val="0"/>
        <w:widowControl/>
        <w:suppressLineNumbers w:val="0"/>
        <w:wordWrap/>
        <w:spacing w:line="420" w:lineRule="atLeast"/>
        <w:ind w:left="0" w:firstLine="42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第一条</w:t>
      </w:r>
      <w:r>
        <w:rPr>
          <w:rStyle w:val="4"/>
          <w:rFonts w:hint="default" w:ascii="Times New Roman" w:hAnsi="Times New Roman" w:eastAsia="宋体" w:cs="Times New Roman"/>
          <w:i w:val="0"/>
          <w:caps w:val="0"/>
          <w:color w:val="000000"/>
          <w:spacing w:val="0"/>
          <w:sz w:val="21"/>
          <w:szCs w:val="21"/>
        </w:rPr>
        <w:t> </w:t>
      </w:r>
      <w:r>
        <w:rPr>
          <w:rFonts w:hint="default" w:ascii="Times New Roman" w:hAnsi="Times New Roman" w:eastAsia="宋体" w:cs="Times New Roman"/>
          <w:i w:val="0"/>
          <w:caps w:val="0"/>
          <w:color w:val="000000"/>
          <w:spacing w:val="0"/>
          <w:sz w:val="21"/>
          <w:szCs w:val="21"/>
        </w:rPr>
        <w:t> </w:t>
      </w:r>
      <w:r>
        <w:rPr>
          <w:rFonts w:hint="eastAsia" w:ascii="宋体" w:hAnsi="宋体" w:eastAsia="宋体" w:cs="宋体"/>
          <w:b w:val="0"/>
          <w:i w:val="0"/>
          <w:caps w:val="0"/>
          <w:color w:val="000000"/>
          <w:spacing w:val="0"/>
          <w:sz w:val="21"/>
          <w:szCs w:val="21"/>
        </w:rPr>
        <w:t>为规范食品药品监督管理部门行使行政处罚权，保护公民、法人和其他组织的合法权益，根据《中华人民共和国行政处罚法》（以下简称行政处罚法）、《中华人民共和国行政强制法》（以下简称行政强制法）、《中华人民共和国食品安全法》、《中华人民共和国药品管理法》等有关法律法规，制定本规定。</w:t>
      </w:r>
    </w:p>
    <w:p>
      <w:pPr>
        <w:pStyle w:val="2"/>
        <w:keepNext w:val="0"/>
        <w:keepLines w:val="0"/>
        <w:widowControl/>
        <w:suppressLineNumbers w:val="0"/>
        <w:wordWrap/>
        <w:spacing w:line="420" w:lineRule="atLeast"/>
        <w:ind w:left="0" w:firstLine="42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第二条</w:t>
      </w:r>
      <w:r>
        <w:rPr>
          <w:rStyle w:val="4"/>
          <w:rFonts w:hint="default" w:ascii="Times New Roman" w:hAnsi="Times New Roman" w:eastAsia="宋体" w:cs="Times New Roman"/>
          <w:i w:val="0"/>
          <w:caps w:val="0"/>
          <w:color w:val="000000"/>
          <w:spacing w:val="0"/>
          <w:sz w:val="21"/>
          <w:szCs w:val="21"/>
        </w:rPr>
        <w:t> </w:t>
      </w:r>
      <w:r>
        <w:rPr>
          <w:rFonts w:hint="default" w:ascii="Times New Roman" w:hAnsi="Times New Roman" w:eastAsia="宋体" w:cs="Times New Roman"/>
          <w:i w:val="0"/>
          <w:caps w:val="0"/>
          <w:color w:val="000000"/>
          <w:spacing w:val="0"/>
          <w:sz w:val="21"/>
          <w:szCs w:val="21"/>
        </w:rPr>
        <w:t> </w:t>
      </w:r>
      <w:r>
        <w:rPr>
          <w:rFonts w:hint="eastAsia" w:ascii="宋体" w:hAnsi="宋体" w:eastAsia="宋体" w:cs="宋体"/>
          <w:b w:val="0"/>
          <w:i w:val="0"/>
          <w:caps w:val="0"/>
          <w:color w:val="000000"/>
          <w:spacing w:val="0"/>
          <w:sz w:val="21"/>
          <w:szCs w:val="21"/>
        </w:rPr>
        <w:t>食品药品监督管理部门对违反食品、保健食品、药品、化妆品、医疗器械管理法律、法规、规章的单位或者个人实施行政处罚，应当遵照本规定。</w:t>
      </w:r>
    </w:p>
    <w:p>
      <w:pPr>
        <w:pStyle w:val="2"/>
        <w:keepNext w:val="0"/>
        <w:keepLines w:val="0"/>
        <w:widowControl/>
        <w:suppressLineNumbers w:val="0"/>
        <w:wordWrap/>
        <w:spacing w:line="420" w:lineRule="atLeast"/>
        <w:ind w:left="0" w:firstLine="42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第三条</w:t>
      </w:r>
      <w:r>
        <w:rPr>
          <w:rStyle w:val="4"/>
          <w:rFonts w:hint="default" w:ascii="Times New Roman" w:hAnsi="Times New Roman" w:eastAsia="宋体" w:cs="Times New Roman"/>
          <w:i w:val="0"/>
          <w:caps w:val="0"/>
          <w:color w:val="000000"/>
          <w:spacing w:val="0"/>
          <w:sz w:val="21"/>
          <w:szCs w:val="21"/>
        </w:rPr>
        <w:t> </w:t>
      </w:r>
      <w:r>
        <w:rPr>
          <w:rFonts w:hint="default" w:ascii="Times New Roman" w:hAnsi="Times New Roman" w:eastAsia="宋体" w:cs="Times New Roman"/>
          <w:i w:val="0"/>
          <w:caps w:val="0"/>
          <w:color w:val="000000"/>
          <w:spacing w:val="0"/>
          <w:sz w:val="21"/>
          <w:szCs w:val="21"/>
        </w:rPr>
        <w:t> </w:t>
      </w:r>
      <w:r>
        <w:rPr>
          <w:rFonts w:hint="eastAsia" w:ascii="宋体" w:hAnsi="宋体" w:eastAsia="宋体" w:cs="宋体"/>
          <w:b w:val="0"/>
          <w:i w:val="0"/>
          <w:caps w:val="0"/>
          <w:color w:val="000000"/>
          <w:spacing w:val="0"/>
          <w:sz w:val="21"/>
          <w:szCs w:val="21"/>
        </w:rPr>
        <w:t>食品药品监督管理部门实施行政处罚，遵循公开、公平、公正的原则，做到事实清楚、证据确凿、程序合法、法律法规规章适用准确适当、执法文书使用规范。</w:t>
      </w:r>
    </w:p>
    <w:p>
      <w:pPr>
        <w:pStyle w:val="2"/>
        <w:keepNext w:val="0"/>
        <w:keepLines w:val="0"/>
        <w:widowControl/>
        <w:suppressLineNumbers w:val="0"/>
        <w:wordWrap/>
        <w:spacing w:line="420" w:lineRule="atLeast"/>
        <w:ind w:left="0" w:firstLine="42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第四条</w:t>
      </w:r>
      <w:r>
        <w:rPr>
          <w:rStyle w:val="4"/>
          <w:rFonts w:hint="default" w:ascii="Times New Roman" w:hAnsi="Times New Roman" w:eastAsia="宋体" w:cs="Times New Roman"/>
          <w:i w:val="0"/>
          <w:caps w:val="0"/>
          <w:color w:val="000000"/>
          <w:spacing w:val="0"/>
          <w:sz w:val="21"/>
          <w:szCs w:val="21"/>
        </w:rPr>
        <w:t> </w:t>
      </w:r>
      <w:r>
        <w:rPr>
          <w:rFonts w:hint="default" w:ascii="Times New Roman" w:hAnsi="Times New Roman" w:eastAsia="宋体" w:cs="Times New Roman"/>
          <w:i w:val="0"/>
          <w:caps w:val="0"/>
          <w:color w:val="000000"/>
          <w:spacing w:val="0"/>
          <w:sz w:val="21"/>
          <w:szCs w:val="21"/>
        </w:rPr>
        <w:t> </w:t>
      </w:r>
      <w:r>
        <w:rPr>
          <w:rFonts w:hint="eastAsia" w:ascii="宋体" w:hAnsi="宋体" w:eastAsia="宋体" w:cs="宋体"/>
          <w:b w:val="0"/>
          <w:i w:val="0"/>
          <w:caps w:val="0"/>
          <w:color w:val="000000"/>
          <w:spacing w:val="0"/>
          <w:sz w:val="21"/>
          <w:szCs w:val="21"/>
        </w:rPr>
        <w:t>公民、法人或者其他组织对食品药品监督管理部门给予的行政处罚，享有陈述、申辩权；对行政处罚不服的，有权依法申请行政复议或者提起行政诉讼。</w:t>
      </w:r>
    </w:p>
    <w:p>
      <w:pPr>
        <w:pStyle w:val="2"/>
        <w:keepNext w:val="0"/>
        <w:keepLines w:val="0"/>
        <w:widowControl/>
        <w:suppressLineNumbers w:val="0"/>
        <w:wordWrap/>
        <w:spacing w:line="420" w:lineRule="atLeast"/>
        <w:ind w:left="0" w:firstLine="42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第五条</w:t>
      </w:r>
      <w:r>
        <w:rPr>
          <w:rStyle w:val="4"/>
          <w:rFonts w:hint="default" w:ascii="Times New Roman" w:hAnsi="Times New Roman" w:eastAsia="宋体" w:cs="Times New Roman"/>
          <w:i w:val="0"/>
          <w:caps w:val="0"/>
          <w:color w:val="000000"/>
          <w:spacing w:val="0"/>
          <w:sz w:val="21"/>
          <w:szCs w:val="21"/>
        </w:rPr>
        <w:t> </w:t>
      </w:r>
      <w:r>
        <w:rPr>
          <w:rFonts w:hint="default" w:ascii="Times New Roman" w:hAnsi="Times New Roman" w:eastAsia="宋体" w:cs="Times New Roman"/>
          <w:i w:val="0"/>
          <w:caps w:val="0"/>
          <w:color w:val="000000"/>
          <w:spacing w:val="0"/>
          <w:sz w:val="21"/>
          <w:szCs w:val="21"/>
        </w:rPr>
        <w:t> </w:t>
      </w:r>
      <w:r>
        <w:rPr>
          <w:rFonts w:hint="eastAsia" w:ascii="宋体" w:hAnsi="宋体" w:eastAsia="宋体" w:cs="宋体"/>
          <w:b w:val="0"/>
          <w:i w:val="0"/>
          <w:caps w:val="0"/>
          <w:color w:val="000000"/>
          <w:spacing w:val="0"/>
          <w:sz w:val="21"/>
          <w:szCs w:val="21"/>
        </w:rPr>
        <w:t>食品药品监督管理部门建立行政处罚监督制度。</w:t>
      </w:r>
    </w:p>
    <w:p>
      <w:pPr>
        <w:pStyle w:val="2"/>
        <w:keepNext w:val="0"/>
        <w:keepLines w:val="0"/>
        <w:widowControl/>
        <w:suppressLineNumbers w:val="0"/>
        <w:wordWrap/>
        <w:spacing w:line="420"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上级食品药品监督管理部门对下级食品药品监督管理部门实施的行政处罚进行监督。上级食品药品监督管理部门对下级食品药品监督管理部门作出的违法或者不适当的行政处罚决定，责令其限期改正；逾期不改正的，依法予以变更或者撤销。</w:t>
      </w:r>
    </w:p>
    <w:p>
      <w:pPr>
        <w:pStyle w:val="2"/>
        <w:keepNext w:val="0"/>
        <w:keepLines w:val="0"/>
        <w:widowControl/>
        <w:suppressLineNumbers w:val="0"/>
        <w:wordWrap/>
        <w:spacing w:before="150" w:beforeAutospacing="0" w:after="150" w:afterAutospacing="0" w:line="420" w:lineRule="atLeast"/>
        <w:ind w:left="0" w:right="0" w:firstLine="0"/>
        <w:jc w:val="center"/>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第二章  管  辖</w:t>
      </w:r>
    </w:p>
    <w:p>
      <w:pPr>
        <w:pStyle w:val="2"/>
        <w:keepNext w:val="0"/>
        <w:keepLines w:val="0"/>
        <w:widowControl/>
        <w:suppressLineNumbers w:val="0"/>
        <w:wordWrap/>
        <w:spacing w:line="420" w:lineRule="atLeast"/>
        <w:ind w:left="0" w:firstLine="42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第六条</w:t>
      </w:r>
      <w:r>
        <w:rPr>
          <w:rStyle w:val="4"/>
          <w:rFonts w:hint="default" w:ascii="Times New Roman" w:hAnsi="Times New Roman" w:eastAsia="宋体" w:cs="Times New Roman"/>
          <w:i w:val="0"/>
          <w:caps w:val="0"/>
          <w:color w:val="000000"/>
          <w:spacing w:val="0"/>
          <w:sz w:val="21"/>
          <w:szCs w:val="21"/>
        </w:rPr>
        <w:t> </w:t>
      </w:r>
      <w:r>
        <w:rPr>
          <w:rFonts w:hint="default" w:ascii="Times New Roman" w:hAnsi="Times New Roman" w:eastAsia="宋体" w:cs="Times New Roman"/>
          <w:i w:val="0"/>
          <w:caps w:val="0"/>
          <w:color w:val="000000"/>
          <w:spacing w:val="0"/>
          <w:sz w:val="21"/>
          <w:szCs w:val="21"/>
        </w:rPr>
        <w:t> </w:t>
      </w:r>
      <w:r>
        <w:rPr>
          <w:rFonts w:hint="eastAsia" w:ascii="宋体" w:hAnsi="宋体" w:eastAsia="宋体" w:cs="宋体"/>
          <w:b w:val="0"/>
          <w:i w:val="0"/>
          <w:caps w:val="0"/>
          <w:color w:val="000000"/>
          <w:spacing w:val="0"/>
          <w:sz w:val="21"/>
          <w:szCs w:val="21"/>
        </w:rPr>
        <w:t>行政处罚由违法行为发生地的食品药品监督管理部门管辖。</w:t>
      </w:r>
    </w:p>
    <w:p>
      <w:pPr>
        <w:pStyle w:val="2"/>
        <w:keepNext w:val="0"/>
        <w:keepLines w:val="0"/>
        <w:widowControl/>
        <w:suppressLineNumbers w:val="0"/>
        <w:wordWrap/>
        <w:spacing w:line="420" w:lineRule="atLeast"/>
        <w:ind w:left="0" w:firstLine="42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第七条</w:t>
      </w:r>
      <w:r>
        <w:rPr>
          <w:rStyle w:val="4"/>
          <w:rFonts w:hint="default" w:ascii="Times New Roman" w:hAnsi="Times New Roman" w:eastAsia="宋体" w:cs="Times New Roman"/>
          <w:i w:val="0"/>
          <w:caps w:val="0"/>
          <w:color w:val="000000"/>
          <w:spacing w:val="0"/>
          <w:sz w:val="21"/>
          <w:szCs w:val="21"/>
        </w:rPr>
        <w:t> </w:t>
      </w:r>
      <w:r>
        <w:rPr>
          <w:rFonts w:hint="default" w:ascii="Times New Roman" w:hAnsi="Times New Roman" w:eastAsia="宋体" w:cs="Times New Roman"/>
          <w:i w:val="0"/>
          <w:caps w:val="0"/>
          <w:color w:val="000000"/>
          <w:spacing w:val="0"/>
          <w:sz w:val="21"/>
          <w:szCs w:val="21"/>
        </w:rPr>
        <w:t> </w:t>
      </w:r>
      <w:r>
        <w:rPr>
          <w:rFonts w:hint="eastAsia" w:ascii="宋体" w:hAnsi="宋体" w:eastAsia="宋体" w:cs="宋体"/>
          <w:b w:val="0"/>
          <w:i w:val="0"/>
          <w:caps w:val="0"/>
          <w:color w:val="000000"/>
          <w:spacing w:val="0"/>
          <w:sz w:val="21"/>
          <w:szCs w:val="21"/>
        </w:rPr>
        <w:t>县（区）、市（地、州）食品药品监督管理部门依职权管辖本行政区域内的食品药品行政处罚案件。</w:t>
      </w:r>
    </w:p>
    <w:p>
      <w:pPr>
        <w:pStyle w:val="2"/>
        <w:keepNext w:val="0"/>
        <w:keepLines w:val="0"/>
        <w:widowControl/>
        <w:suppressLineNumbers w:val="0"/>
        <w:wordWrap/>
        <w:spacing w:line="420"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省、自治区、直辖市食品药品监督管理部门依职权管辖本行政区域内重大、复杂的食品药品行政处罚案件。</w:t>
      </w:r>
    </w:p>
    <w:p>
      <w:pPr>
        <w:pStyle w:val="2"/>
        <w:keepNext w:val="0"/>
        <w:keepLines w:val="0"/>
        <w:widowControl/>
        <w:suppressLineNumbers w:val="0"/>
        <w:wordWrap/>
        <w:spacing w:line="420"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国家食品药品监督管理总局依职权管辖应当由自己实施行政处罚的案件及全国范围内发生的重大、复杂的食品药品行政处罚案件。</w:t>
      </w:r>
    </w:p>
    <w:p>
      <w:pPr>
        <w:pStyle w:val="2"/>
        <w:keepNext w:val="0"/>
        <w:keepLines w:val="0"/>
        <w:widowControl/>
        <w:suppressLineNumbers w:val="0"/>
        <w:wordWrap/>
        <w:spacing w:line="420"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省、自治区、直辖市食品药品监督管理部门可以依据法律法规和规章，结合本地区实际，规定本行政区域内级别管辖的具体分工。</w:t>
      </w:r>
    </w:p>
    <w:p>
      <w:pPr>
        <w:pStyle w:val="2"/>
        <w:keepNext w:val="0"/>
        <w:keepLines w:val="0"/>
        <w:widowControl/>
        <w:suppressLineNumbers w:val="0"/>
        <w:wordWrap/>
        <w:spacing w:line="420" w:lineRule="atLeast"/>
        <w:ind w:left="0" w:firstLine="42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第八条</w:t>
      </w:r>
      <w:r>
        <w:rPr>
          <w:rStyle w:val="4"/>
          <w:rFonts w:hint="default" w:ascii="Times New Roman" w:hAnsi="Times New Roman" w:eastAsia="宋体" w:cs="Times New Roman"/>
          <w:i w:val="0"/>
          <w:caps w:val="0"/>
          <w:color w:val="000000"/>
          <w:spacing w:val="0"/>
          <w:sz w:val="21"/>
          <w:szCs w:val="21"/>
        </w:rPr>
        <w:t> </w:t>
      </w:r>
      <w:r>
        <w:rPr>
          <w:rFonts w:hint="default" w:ascii="Times New Roman" w:hAnsi="Times New Roman" w:eastAsia="宋体" w:cs="Times New Roman"/>
          <w:i w:val="0"/>
          <w:caps w:val="0"/>
          <w:color w:val="000000"/>
          <w:spacing w:val="0"/>
          <w:sz w:val="21"/>
          <w:szCs w:val="21"/>
        </w:rPr>
        <w:t> </w:t>
      </w:r>
      <w:r>
        <w:rPr>
          <w:rFonts w:hint="eastAsia" w:ascii="宋体" w:hAnsi="宋体" w:eastAsia="宋体" w:cs="宋体"/>
          <w:b w:val="0"/>
          <w:i w:val="0"/>
          <w:caps w:val="0"/>
          <w:color w:val="000000"/>
          <w:spacing w:val="0"/>
          <w:sz w:val="21"/>
          <w:szCs w:val="21"/>
        </w:rPr>
        <w:t>县级以上食品药品监督管理部门可以在法定权限内委托符合行政处罚法第十九条规定条件的组织实施行政处罚。</w:t>
      </w:r>
    </w:p>
    <w:p>
      <w:pPr>
        <w:pStyle w:val="2"/>
        <w:keepNext w:val="0"/>
        <w:keepLines w:val="0"/>
        <w:widowControl/>
        <w:suppressLineNumbers w:val="0"/>
        <w:wordWrap/>
        <w:spacing w:line="420"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受委托的组织应当在委托范围内，以委托部门的名义作出具体行政行为。委托部门应当对受委托组织的行政处罚行为及其相关的行政执法行为进行指导和监督，并对该行为的后果承担法律责任。</w:t>
      </w:r>
    </w:p>
    <w:p>
      <w:pPr>
        <w:pStyle w:val="2"/>
        <w:keepNext w:val="0"/>
        <w:keepLines w:val="0"/>
        <w:widowControl/>
        <w:suppressLineNumbers w:val="0"/>
        <w:wordWrap/>
        <w:spacing w:line="420" w:lineRule="atLeast"/>
        <w:ind w:left="0" w:firstLine="42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第九条</w:t>
      </w:r>
      <w:r>
        <w:rPr>
          <w:rStyle w:val="4"/>
          <w:rFonts w:hint="default" w:ascii="Times New Roman" w:hAnsi="Times New Roman" w:eastAsia="宋体" w:cs="Times New Roman"/>
          <w:i w:val="0"/>
          <w:caps w:val="0"/>
          <w:color w:val="000000"/>
          <w:spacing w:val="0"/>
          <w:sz w:val="21"/>
          <w:szCs w:val="21"/>
        </w:rPr>
        <w:t> </w:t>
      </w:r>
      <w:r>
        <w:rPr>
          <w:rFonts w:hint="default" w:ascii="Times New Roman" w:hAnsi="Times New Roman" w:eastAsia="宋体" w:cs="Times New Roman"/>
          <w:i w:val="0"/>
          <w:caps w:val="0"/>
          <w:color w:val="000000"/>
          <w:spacing w:val="0"/>
          <w:sz w:val="21"/>
          <w:szCs w:val="21"/>
        </w:rPr>
        <w:t> </w:t>
      </w:r>
      <w:r>
        <w:rPr>
          <w:rFonts w:hint="eastAsia" w:ascii="宋体" w:hAnsi="宋体" w:eastAsia="宋体" w:cs="宋体"/>
          <w:b w:val="0"/>
          <w:i w:val="0"/>
          <w:caps w:val="0"/>
          <w:color w:val="000000"/>
          <w:spacing w:val="0"/>
          <w:sz w:val="21"/>
          <w:szCs w:val="21"/>
        </w:rPr>
        <w:t>县级食品药品监督管理部门在乡镇或者区域设置的食品药品监督管理派出机构，依照法律法规和规章的规定，行使行政处罚权。</w:t>
      </w:r>
    </w:p>
    <w:p>
      <w:pPr>
        <w:pStyle w:val="2"/>
        <w:keepNext w:val="0"/>
        <w:keepLines w:val="0"/>
        <w:widowControl/>
        <w:suppressLineNumbers w:val="0"/>
        <w:wordWrap/>
        <w:spacing w:line="420" w:lineRule="atLeast"/>
        <w:ind w:left="0" w:firstLine="42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第十条</w:t>
      </w:r>
      <w:r>
        <w:rPr>
          <w:rStyle w:val="4"/>
          <w:rFonts w:hint="default" w:ascii="Times New Roman" w:hAnsi="Times New Roman" w:eastAsia="宋体" w:cs="Times New Roman"/>
          <w:i w:val="0"/>
          <w:caps w:val="0"/>
          <w:color w:val="000000"/>
          <w:spacing w:val="0"/>
          <w:sz w:val="21"/>
          <w:szCs w:val="21"/>
        </w:rPr>
        <w:t> </w:t>
      </w:r>
      <w:r>
        <w:rPr>
          <w:rFonts w:hint="default" w:ascii="Times New Roman" w:hAnsi="Times New Roman" w:eastAsia="宋体" w:cs="Times New Roman"/>
          <w:i w:val="0"/>
          <w:caps w:val="0"/>
          <w:color w:val="000000"/>
          <w:spacing w:val="0"/>
          <w:sz w:val="21"/>
          <w:szCs w:val="21"/>
        </w:rPr>
        <w:t> </w:t>
      </w:r>
      <w:r>
        <w:rPr>
          <w:rFonts w:hint="eastAsia" w:ascii="宋体" w:hAnsi="宋体" w:eastAsia="宋体" w:cs="宋体"/>
          <w:b w:val="0"/>
          <w:i w:val="0"/>
          <w:caps w:val="0"/>
          <w:color w:val="000000"/>
          <w:spacing w:val="0"/>
          <w:sz w:val="21"/>
          <w:szCs w:val="21"/>
        </w:rPr>
        <w:t>对当事人的同一违法行为，两个以上食品药品监督管理部门均有管辖权的，由先行立案的食品药品监督管理部门管辖。对管辖权有争议的，应当协商解决；协商不成的，报请共同的上一级食品药品监督管理部门指定管辖。</w:t>
      </w:r>
    </w:p>
    <w:p>
      <w:pPr>
        <w:pStyle w:val="2"/>
        <w:keepNext w:val="0"/>
        <w:keepLines w:val="0"/>
        <w:widowControl/>
        <w:suppressLineNumbers w:val="0"/>
        <w:wordWrap/>
        <w:spacing w:line="420" w:lineRule="atLeast"/>
        <w:ind w:left="0" w:firstLine="42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第十一条</w:t>
      </w:r>
      <w:r>
        <w:rPr>
          <w:rStyle w:val="4"/>
          <w:rFonts w:hint="default" w:ascii="Times New Roman" w:hAnsi="Times New Roman" w:eastAsia="宋体" w:cs="Times New Roman"/>
          <w:i w:val="0"/>
          <w:caps w:val="0"/>
          <w:color w:val="000000"/>
          <w:spacing w:val="0"/>
          <w:sz w:val="21"/>
          <w:szCs w:val="21"/>
        </w:rPr>
        <w:t> </w:t>
      </w:r>
      <w:r>
        <w:rPr>
          <w:rFonts w:hint="default" w:ascii="Times New Roman" w:hAnsi="Times New Roman" w:eastAsia="宋体" w:cs="Times New Roman"/>
          <w:i w:val="0"/>
          <w:caps w:val="0"/>
          <w:color w:val="000000"/>
          <w:spacing w:val="0"/>
          <w:sz w:val="21"/>
          <w:szCs w:val="21"/>
        </w:rPr>
        <w:t> </w:t>
      </w:r>
      <w:r>
        <w:rPr>
          <w:rFonts w:hint="eastAsia" w:ascii="宋体" w:hAnsi="宋体" w:eastAsia="宋体" w:cs="宋体"/>
          <w:b w:val="0"/>
          <w:i w:val="0"/>
          <w:caps w:val="0"/>
          <w:color w:val="000000"/>
          <w:spacing w:val="0"/>
          <w:sz w:val="21"/>
          <w:szCs w:val="21"/>
        </w:rPr>
        <w:t>上级食品药品监督管理部门认为必要时可以直接查处下级食品药品监督管理部门管辖的案件，也可以将自己管辖的案件移交下级食品药品监督管理部门查处。</w:t>
      </w:r>
    </w:p>
    <w:p>
      <w:pPr>
        <w:pStyle w:val="2"/>
        <w:keepNext w:val="0"/>
        <w:keepLines w:val="0"/>
        <w:widowControl/>
        <w:suppressLineNumbers w:val="0"/>
        <w:wordWrap/>
        <w:spacing w:line="420"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下级食品药品监督管理部门对本部门管辖的案件由于特殊原因不能行使管辖权的，可以报请上级食品药品监督管理部门管辖或者指定管辖。</w:t>
      </w:r>
    </w:p>
    <w:p>
      <w:pPr>
        <w:pStyle w:val="2"/>
        <w:keepNext w:val="0"/>
        <w:keepLines w:val="0"/>
        <w:widowControl/>
        <w:suppressLineNumbers w:val="0"/>
        <w:wordWrap/>
        <w:spacing w:line="420" w:lineRule="atLeast"/>
        <w:ind w:left="0" w:firstLine="42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第十二条</w:t>
      </w:r>
      <w:r>
        <w:rPr>
          <w:rStyle w:val="4"/>
          <w:rFonts w:hint="default" w:ascii="Times New Roman" w:hAnsi="Times New Roman" w:eastAsia="宋体" w:cs="Times New Roman"/>
          <w:i w:val="0"/>
          <w:caps w:val="0"/>
          <w:color w:val="000000"/>
          <w:spacing w:val="0"/>
          <w:sz w:val="21"/>
          <w:szCs w:val="21"/>
        </w:rPr>
        <w:t> </w:t>
      </w:r>
      <w:r>
        <w:rPr>
          <w:rFonts w:hint="default" w:ascii="Times New Roman" w:hAnsi="Times New Roman" w:eastAsia="宋体" w:cs="Times New Roman"/>
          <w:i w:val="0"/>
          <w:caps w:val="0"/>
          <w:color w:val="000000"/>
          <w:spacing w:val="0"/>
          <w:sz w:val="21"/>
          <w:szCs w:val="21"/>
        </w:rPr>
        <w:t> </w:t>
      </w:r>
      <w:r>
        <w:rPr>
          <w:rFonts w:hint="eastAsia" w:ascii="宋体" w:hAnsi="宋体" w:eastAsia="宋体" w:cs="宋体"/>
          <w:b w:val="0"/>
          <w:i w:val="0"/>
          <w:caps w:val="0"/>
          <w:color w:val="000000"/>
          <w:spacing w:val="0"/>
          <w:sz w:val="21"/>
          <w:szCs w:val="21"/>
        </w:rPr>
        <w:t>上级食品药品监督管理部门接到管辖争议或者报请指定管辖请示后，应当在</w:t>
      </w:r>
      <w:r>
        <w:rPr>
          <w:rFonts w:hint="default" w:ascii="Times New Roman" w:hAnsi="Times New Roman" w:eastAsia="宋体" w:cs="Times New Roman"/>
          <w:b w:val="0"/>
          <w:i w:val="0"/>
          <w:caps w:val="0"/>
          <w:color w:val="000000"/>
          <w:spacing w:val="0"/>
          <w:sz w:val="21"/>
          <w:szCs w:val="21"/>
        </w:rPr>
        <w:t>10</w:t>
      </w:r>
      <w:r>
        <w:rPr>
          <w:rFonts w:hint="eastAsia" w:ascii="宋体" w:hAnsi="宋体" w:eastAsia="宋体" w:cs="宋体"/>
          <w:b w:val="0"/>
          <w:i w:val="0"/>
          <w:caps w:val="0"/>
          <w:color w:val="000000"/>
          <w:spacing w:val="0"/>
          <w:sz w:val="21"/>
          <w:szCs w:val="21"/>
        </w:rPr>
        <w:t>个工作日内作出指定管辖的决定，并书面通知下级部门。</w:t>
      </w:r>
    </w:p>
    <w:p>
      <w:pPr>
        <w:pStyle w:val="2"/>
        <w:keepNext w:val="0"/>
        <w:keepLines w:val="0"/>
        <w:widowControl/>
        <w:suppressLineNumbers w:val="0"/>
        <w:wordWrap/>
        <w:spacing w:line="420" w:lineRule="atLeast"/>
        <w:ind w:left="0" w:firstLine="42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第十三条</w:t>
      </w:r>
      <w:r>
        <w:rPr>
          <w:rStyle w:val="4"/>
          <w:rFonts w:hint="default" w:ascii="Times New Roman" w:hAnsi="Times New Roman" w:eastAsia="宋体" w:cs="Times New Roman"/>
          <w:i w:val="0"/>
          <w:caps w:val="0"/>
          <w:color w:val="000000"/>
          <w:spacing w:val="0"/>
          <w:sz w:val="21"/>
          <w:szCs w:val="21"/>
        </w:rPr>
        <w:t> </w:t>
      </w:r>
      <w:r>
        <w:rPr>
          <w:rFonts w:hint="default" w:ascii="Times New Roman" w:hAnsi="Times New Roman" w:eastAsia="宋体" w:cs="Times New Roman"/>
          <w:i w:val="0"/>
          <w:caps w:val="0"/>
          <w:color w:val="000000"/>
          <w:spacing w:val="0"/>
          <w:sz w:val="21"/>
          <w:szCs w:val="21"/>
        </w:rPr>
        <w:t> </w:t>
      </w:r>
      <w:r>
        <w:rPr>
          <w:rFonts w:hint="eastAsia" w:ascii="宋体" w:hAnsi="宋体" w:eastAsia="宋体" w:cs="宋体"/>
          <w:b w:val="0"/>
          <w:i w:val="0"/>
          <w:caps w:val="0"/>
          <w:color w:val="000000"/>
          <w:spacing w:val="0"/>
          <w:sz w:val="21"/>
          <w:szCs w:val="21"/>
        </w:rPr>
        <w:t>食品药品监督管理部门发现案件不属于本部门管辖的，应当及时移送有管辖权的食品药品监督管理部门或者相关行政管理部门处理。</w:t>
      </w:r>
    </w:p>
    <w:p>
      <w:pPr>
        <w:pStyle w:val="2"/>
        <w:keepNext w:val="0"/>
        <w:keepLines w:val="0"/>
        <w:widowControl/>
        <w:suppressLineNumbers w:val="0"/>
        <w:wordWrap/>
        <w:spacing w:line="420"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受移送的食品药品监督管理部门应当将案件查处结果及时函告移送案件的食品药品监督管理部门；认为移送不当的，应当报请共同的上一级食品药品监督管理部门指定管辖，不得再次移送。</w:t>
      </w:r>
    </w:p>
    <w:p>
      <w:pPr>
        <w:pStyle w:val="2"/>
        <w:keepNext w:val="0"/>
        <w:keepLines w:val="0"/>
        <w:widowControl/>
        <w:suppressLineNumbers w:val="0"/>
        <w:wordWrap/>
        <w:spacing w:line="420" w:lineRule="atLeast"/>
        <w:ind w:left="0" w:firstLine="42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第十四条</w:t>
      </w:r>
      <w:r>
        <w:rPr>
          <w:rStyle w:val="4"/>
          <w:rFonts w:hint="default" w:ascii="Times New Roman" w:hAnsi="Times New Roman" w:eastAsia="宋体" w:cs="Times New Roman"/>
          <w:i w:val="0"/>
          <w:caps w:val="0"/>
          <w:color w:val="000000"/>
          <w:spacing w:val="0"/>
          <w:sz w:val="21"/>
          <w:szCs w:val="21"/>
        </w:rPr>
        <w:t> </w:t>
      </w:r>
      <w:r>
        <w:rPr>
          <w:rFonts w:hint="default" w:ascii="Times New Roman" w:hAnsi="Times New Roman" w:eastAsia="宋体" w:cs="Times New Roman"/>
          <w:i w:val="0"/>
          <w:caps w:val="0"/>
          <w:color w:val="000000"/>
          <w:spacing w:val="0"/>
          <w:sz w:val="21"/>
          <w:szCs w:val="21"/>
        </w:rPr>
        <w:t> </w:t>
      </w:r>
      <w:r>
        <w:rPr>
          <w:rFonts w:hint="eastAsia" w:ascii="宋体" w:hAnsi="宋体" w:eastAsia="宋体" w:cs="宋体"/>
          <w:b w:val="0"/>
          <w:i w:val="0"/>
          <w:caps w:val="0"/>
          <w:color w:val="000000"/>
          <w:spacing w:val="0"/>
          <w:sz w:val="21"/>
          <w:szCs w:val="21"/>
        </w:rPr>
        <w:t>食品药品监督管理部门在查处案件时，发现违法行为涉嫌犯罪的，应当按照《行政执法机关移送涉嫌犯罪案件的规定》的要求，及时移送同级公安机关。</w:t>
      </w:r>
    </w:p>
    <w:p>
      <w:pPr>
        <w:pStyle w:val="2"/>
        <w:keepNext w:val="0"/>
        <w:keepLines w:val="0"/>
        <w:widowControl/>
        <w:suppressLineNumbers w:val="0"/>
        <w:wordWrap/>
        <w:spacing w:line="420"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公安机关决定立案的，食品药品监督管理部门应当自接到公安机关立案通知书之日起</w:t>
      </w:r>
      <w:r>
        <w:rPr>
          <w:rFonts w:hint="default" w:ascii="Times New Roman" w:hAnsi="Times New Roman" w:eastAsia="宋体" w:cs="Times New Roman"/>
          <w:b w:val="0"/>
          <w:i w:val="0"/>
          <w:caps w:val="0"/>
          <w:color w:val="000000"/>
          <w:spacing w:val="0"/>
          <w:sz w:val="21"/>
          <w:szCs w:val="21"/>
        </w:rPr>
        <w:t>3</w:t>
      </w:r>
      <w:r>
        <w:rPr>
          <w:rFonts w:hint="eastAsia" w:ascii="宋体" w:hAnsi="宋体" w:eastAsia="宋体" w:cs="宋体"/>
          <w:b w:val="0"/>
          <w:i w:val="0"/>
          <w:caps w:val="0"/>
          <w:color w:val="000000"/>
          <w:spacing w:val="0"/>
          <w:sz w:val="21"/>
          <w:szCs w:val="21"/>
        </w:rPr>
        <w:t>日内将涉案物品以及与案件有关的其他材料移交公安机关，并办结交接手续；对涉案的查封扣押物品，还应当填写查封扣押物品移交通知书，并书面告知当事人。</w:t>
      </w:r>
    </w:p>
    <w:p>
      <w:pPr>
        <w:pStyle w:val="2"/>
        <w:keepNext w:val="0"/>
        <w:keepLines w:val="0"/>
        <w:widowControl/>
        <w:suppressLineNumbers w:val="0"/>
        <w:wordWrap/>
        <w:spacing w:line="420" w:lineRule="atLeast"/>
        <w:ind w:left="0" w:firstLine="42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第十五条</w:t>
      </w:r>
      <w:r>
        <w:rPr>
          <w:rStyle w:val="4"/>
          <w:rFonts w:hint="default" w:ascii="Times New Roman" w:hAnsi="Times New Roman" w:eastAsia="宋体" w:cs="Times New Roman"/>
          <w:i w:val="0"/>
          <w:caps w:val="0"/>
          <w:color w:val="000000"/>
          <w:spacing w:val="0"/>
          <w:sz w:val="21"/>
          <w:szCs w:val="21"/>
        </w:rPr>
        <w:t> </w:t>
      </w:r>
      <w:r>
        <w:rPr>
          <w:rFonts w:hint="default" w:ascii="Times New Roman" w:hAnsi="Times New Roman" w:eastAsia="宋体" w:cs="Times New Roman"/>
          <w:i w:val="0"/>
          <w:caps w:val="0"/>
          <w:color w:val="000000"/>
          <w:spacing w:val="0"/>
          <w:sz w:val="21"/>
          <w:szCs w:val="21"/>
        </w:rPr>
        <w:t> </w:t>
      </w:r>
      <w:r>
        <w:rPr>
          <w:rFonts w:hint="eastAsia" w:ascii="宋体" w:hAnsi="宋体" w:eastAsia="宋体" w:cs="宋体"/>
          <w:b w:val="0"/>
          <w:i w:val="0"/>
          <w:caps w:val="0"/>
          <w:color w:val="000000"/>
          <w:spacing w:val="0"/>
          <w:sz w:val="21"/>
          <w:szCs w:val="21"/>
        </w:rPr>
        <w:t>食品药品监督管理部门办理行政处罚案件需要其他地区食品药品监督管理部门协助调查、取证的，应当出具协助调查函。协助部门一般应当在接到协助调查函之日起</w:t>
      </w:r>
      <w:r>
        <w:rPr>
          <w:rFonts w:hint="default" w:ascii="Times New Roman" w:hAnsi="Times New Roman" w:eastAsia="宋体" w:cs="Times New Roman"/>
          <w:b w:val="0"/>
          <w:i w:val="0"/>
          <w:caps w:val="0"/>
          <w:color w:val="000000"/>
          <w:spacing w:val="0"/>
          <w:sz w:val="21"/>
          <w:szCs w:val="21"/>
        </w:rPr>
        <w:t>15</w:t>
      </w:r>
      <w:r>
        <w:rPr>
          <w:rFonts w:hint="eastAsia" w:ascii="宋体" w:hAnsi="宋体" w:eastAsia="宋体" w:cs="宋体"/>
          <w:b w:val="0"/>
          <w:i w:val="0"/>
          <w:caps w:val="0"/>
          <w:color w:val="000000"/>
          <w:spacing w:val="0"/>
          <w:sz w:val="21"/>
          <w:szCs w:val="21"/>
        </w:rPr>
        <w:t>个工作日内完成相关工作；需要延期完成的，应当及时告知提出协查请求的部门。</w:t>
      </w:r>
    </w:p>
    <w:p>
      <w:pPr>
        <w:pStyle w:val="2"/>
        <w:keepNext w:val="0"/>
        <w:keepLines w:val="0"/>
        <w:widowControl/>
        <w:suppressLineNumbers w:val="0"/>
        <w:wordWrap/>
        <w:spacing w:line="420" w:lineRule="atLeast"/>
        <w:ind w:left="0" w:firstLine="42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第十六条</w:t>
      </w:r>
      <w:r>
        <w:rPr>
          <w:rStyle w:val="4"/>
          <w:rFonts w:hint="default" w:ascii="Times New Roman" w:hAnsi="Times New Roman" w:eastAsia="宋体" w:cs="Times New Roman"/>
          <w:i w:val="0"/>
          <w:caps w:val="0"/>
          <w:color w:val="000000"/>
          <w:spacing w:val="0"/>
          <w:sz w:val="21"/>
          <w:szCs w:val="21"/>
        </w:rPr>
        <w:t> </w:t>
      </w:r>
      <w:r>
        <w:rPr>
          <w:rFonts w:hint="default" w:ascii="Times New Roman" w:hAnsi="Times New Roman" w:eastAsia="宋体" w:cs="Times New Roman"/>
          <w:i w:val="0"/>
          <w:caps w:val="0"/>
          <w:color w:val="000000"/>
          <w:spacing w:val="0"/>
          <w:sz w:val="21"/>
          <w:szCs w:val="21"/>
        </w:rPr>
        <w:t> </w:t>
      </w:r>
      <w:r>
        <w:rPr>
          <w:rFonts w:hint="eastAsia" w:ascii="宋体" w:hAnsi="宋体" w:eastAsia="宋体" w:cs="宋体"/>
          <w:b w:val="0"/>
          <w:i w:val="0"/>
          <w:caps w:val="0"/>
          <w:color w:val="000000"/>
          <w:spacing w:val="0"/>
          <w:sz w:val="21"/>
          <w:szCs w:val="21"/>
        </w:rPr>
        <w:t>依法应当吊销食品药品行政许可证或者撤销批准证明文件的，由原发证或者批准的食品药品监督管理部门决定。</w:t>
      </w:r>
    </w:p>
    <w:p>
      <w:pPr>
        <w:pStyle w:val="2"/>
        <w:keepNext w:val="0"/>
        <w:keepLines w:val="0"/>
        <w:widowControl/>
        <w:suppressLineNumbers w:val="0"/>
        <w:wordWrap/>
        <w:spacing w:line="420"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食品药品监督管理部门查处违法案件，对依法应当吊销许可证或者撤销批准证明文件的，在其权限内依法实施行政处罚的同时，应当将取得的证据及相关材料报送原发证、批准的食品药品监督管理部门，由原发证、批准的部门依法作出是否吊销许可证或者撤销批准证明文件的行政处罚决定。需由国家食品药品监督管理总局撤销批准证明文件的，由省、自治区、直辖市食品药品监督管理部门报国家食品药品监督管理总局决定。</w:t>
      </w:r>
    </w:p>
    <w:p>
      <w:pPr>
        <w:pStyle w:val="2"/>
        <w:keepNext w:val="0"/>
        <w:keepLines w:val="0"/>
        <w:widowControl/>
        <w:suppressLineNumbers w:val="0"/>
        <w:wordWrap/>
        <w:spacing w:line="420"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原发证、批准的部门依法作出吊销许可证和撤销批准证明文件的行政处罚决定，依照本规定进行。</w:t>
      </w:r>
    </w:p>
    <w:p>
      <w:pPr>
        <w:pStyle w:val="2"/>
        <w:keepNext w:val="0"/>
        <w:keepLines w:val="0"/>
        <w:widowControl/>
        <w:suppressLineNumbers w:val="0"/>
        <w:wordWrap/>
        <w:spacing w:before="150" w:beforeAutospacing="0" w:after="150" w:afterAutospacing="0" w:line="420" w:lineRule="atLeast"/>
        <w:ind w:left="0" w:right="0" w:firstLine="0"/>
        <w:jc w:val="center"/>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第三章  立  案</w:t>
      </w:r>
    </w:p>
    <w:p>
      <w:pPr>
        <w:pStyle w:val="2"/>
        <w:keepNext w:val="0"/>
        <w:keepLines w:val="0"/>
        <w:widowControl/>
        <w:suppressLineNumbers w:val="0"/>
        <w:wordWrap/>
        <w:spacing w:line="420" w:lineRule="atLeast"/>
        <w:ind w:left="0" w:firstLine="42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第十七条</w:t>
      </w:r>
      <w:r>
        <w:rPr>
          <w:rStyle w:val="4"/>
          <w:rFonts w:hint="default" w:ascii="Times New Roman" w:hAnsi="Times New Roman" w:eastAsia="宋体" w:cs="Times New Roman"/>
          <w:i w:val="0"/>
          <w:caps w:val="0"/>
          <w:color w:val="000000"/>
          <w:spacing w:val="0"/>
          <w:sz w:val="21"/>
          <w:szCs w:val="21"/>
        </w:rPr>
        <w:t> </w:t>
      </w:r>
      <w:r>
        <w:rPr>
          <w:rFonts w:hint="default" w:ascii="Times New Roman" w:hAnsi="Times New Roman" w:eastAsia="宋体" w:cs="Times New Roman"/>
          <w:i w:val="0"/>
          <w:caps w:val="0"/>
          <w:color w:val="000000"/>
          <w:spacing w:val="0"/>
          <w:sz w:val="21"/>
          <w:szCs w:val="21"/>
        </w:rPr>
        <w:t> </w:t>
      </w:r>
      <w:r>
        <w:rPr>
          <w:rFonts w:hint="eastAsia" w:ascii="宋体" w:hAnsi="宋体" w:eastAsia="宋体" w:cs="宋体"/>
          <w:b w:val="0"/>
          <w:i w:val="0"/>
          <w:caps w:val="0"/>
          <w:color w:val="000000"/>
          <w:spacing w:val="0"/>
          <w:sz w:val="21"/>
          <w:szCs w:val="21"/>
        </w:rPr>
        <w:t>食品药品监督管理部门应当对下列事项及时调查处理：</w:t>
      </w:r>
    </w:p>
    <w:p>
      <w:pPr>
        <w:pStyle w:val="2"/>
        <w:keepNext w:val="0"/>
        <w:keepLines w:val="0"/>
        <w:widowControl/>
        <w:suppressLineNumbers w:val="0"/>
        <w:wordWrap/>
        <w:spacing w:line="420"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（一）在监督检查及抽验中发现案件线索的；</w:t>
      </w:r>
    </w:p>
    <w:p>
      <w:pPr>
        <w:pStyle w:val="2"/>
        <w:keepNext w:val="0"/>
        <w:keepLines w:val="0"/>
        <w:widowControl/>
        <w:suppressLineNumbers w:val="0"/>
        <w:wordWrap/>
        <w:spacing w:line="420"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（二）公民、法人或者其他组织投诉、举报的；</w:t>
      </w:r>
    </w:p>
    <w:p>
      <w:pPr>
        <w:pStyle w:val="2"/>
        <w:keepNext w:val="0"/>
        <w:keepLines w:val="0"/>
        <w:widowControl/>
        <w:suppressLineNumbers w:val="0"/>
        <w:wordWrap/>
        <w:spacing w:line="420"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（三）上级机关交办或者下级机关报请查处的；</w:t>
      </w:r>
    </w:p>
    <w:p>
      <w:pPr>
        <w:pStyle w:val="2"/>
        <w:keepNext w:val="0"/>
        <w:keepLines w:val="0"/>
        <w:widowControl/>
        <w:suppressLineNumbers w:val="0"/>
        <w:wordWrap/>
        <w:spacing w:line="420"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（四）有关部门移送或者经由其他方式、途径披露的。</w:t>
      </w:r>
    </w:p>
    <w:p>
      <w:pPr>
        <w:pStyle w:val="2"/>
        <w:keepNext w:val="0"/>
        <w:keepLines w:val="0"/>
        <w:widowControl/>
        <w:suppressLineNumbers w:val="0"/>
        <w:wordWrap/>
        <w:spacing w:line="420"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符合立案条件的，应当在</w:t>
      </w:r>
      <w:r>
        <w:rPr>
          <w:rFonts w:hint="default" w:ascii="Times New Roman" w:hAnsi="Times New Roman" w:eastAsia="宋体" w:cs="Times New Roman"/>
          <w:b w:val="0"/>
          <w:i w:val="0"/>
          <w:caps w:val="0"/>
          <w:color w:val="000000"/>
          <w:spacing w:val="0"/>
          <w:sz w:val="21"/>
          <w:szCs w:val="21"/>
        </w:rPr>
        <w:t>7</w:t>
      </w:r>
      <w:r>
        <w:rPr>
          <w:rFonts w:hint="eastAsia" w:ascii="宋体" w:hAnsi="宋体" w:eastAsia="宋体" w:cs="宋体"/>
          <w:b w:val="0"/>
          <w:i w:val="0"/>
          <w:caps w:val="0"/>
          <w:color w:val="000000"/>
          <w:spacing w:val="0"/>
          <w:sz w:val="21"/>
          <w:szCs w:val="21"/>
        </w:rPr>
        <w:t>个工作日内立案。</w:t>
      </w:r>
    </w:p>
    <w:p>
      <w:pPr>
        <w:pStyle w:val="2"/>
        <w:keepNext w:val="0"/>
        <w:keepLines w:val="0"/>
        <w:widowControl/>
        <w:suppressLineNumbers w:val="0"/>
        <w:wordWrap/>
        <w:spacing w:line="420" w:lineRule="atLeast"/>
        <w:ind w:left="0" w:firstLine="42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第十八条</w:t>
      </w:r>
      <w:r>
        <w:rPr>
          <w:rStyle w:val="4"/>
          <w:rFonts w:hint="default" w:ascii="Times New Roman" w:hAnsi="Times New Roman" w:eastAsia="宋体" w:cs="Times New Roman"/>
          <w:i w:val="0"/>
          <w:caps w:val="0"/>
          <w:color w:val="000000"/>
          <w:spacing w:val="0"/>
          <w:sz w:val="21"/>
          <w:szCs w:val="21"/>
        </w:rPr>
        <w:t> </w:t>
      </w:r>
      <w:r>
        <w:rPr>
          <w:rFonts w:hint="default" w:ascii="Times New Roman" w:hAnsi="Times New Roman" w:eastAsia="宋体" w:cs="Times New Roman"/>
          <w:i w:val="0"/>
          <w:caps w:val="0"/>
          <w:color w:val="000000"/>
          <w:spacing w:val="0"/>
          <w:sz w:val="21"/>
          <w:szCs w:val="21"/>
        </w:rPr>
        <w:t> </w:t>
      </w:r>
      <w:r>
        <w:rPr>
          <w:rFonts w:hint="eastAsia" w:ascii="宋体" w:hAnsi="宋体" w:eastAsia="宋体" w:cs="宋体"/>
          <w:b w:val="0"/>
          <w:i w:val="0"/>
          <w:caps w:val="0"/>
          <w:color w:val="000000"/>
          <w:spacing w:val="0"/>
          <w:sz w:val="21"/>
          <w:szCs w:val="21"/>
        </w:rPr>
        <w:t>立案应当符合下列条件：</w:t>
      </w:r>
    </w:p>
    <w:p>
      <w:pPr>
        <w:pStyle w:val="2"/>
        <w:keepNext w:val="0"/>
        <w:keepLines w:val="0"/>
        <w:widowControl/>
        <w:suppressLineNumbers w:val="0"/>
        <w:wordWrap/>
        <w:spacing w:line="420"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（一）有明确的违法嫌疑人；</w:t>
      </w:r>
    </w:p>
    <w:p>
      <w:pPr>
        <w:pStyle w:val="2"/>
        <w:keepNext w:val="0"/>
        <w:keepLines w:val="0"/>
        <w:widowControl/>
        <w:suppressLineNumbers w:val="0"/>
        <w:wordWrap/>
        <w:spacing w:line="420"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（二）有违法事实；</w:t>
      </w:r>
    </w:p>
    <w:p>
      <w:pPr>
        <w:pStyle w:val="2"/>
        <w:keepNext w:val="0"/>
        <w:keepLines w:val="0"/>
        <w:widowControl/>
        <w:suppressLineNumbers w:val="0"/>
        <w:wordWrap/>
        <w:spacing w:line="420"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（三）属于食品药品监督管理行政处罚的范围；</w:t>
      </w:r>
    </w:p>
    <w:p>
      <w:pPr>
        <w:pStyle w:val="2"/>
        <w:keepNext w:val="0"/>
        <w:keepLines w:val="0"/>
        <w:widowControl/>
        <w:suppressLineNumbers w:val="0"/>
        <w:wordWrap/>
        <w:spacing w:line="420"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（四）属于本部门管辖。</w:t>
      </w:r>
    </w:p>
    <w:p>
      <w:pPr>
        <w:pStyle w:val="2"/>
        <w:keepNext w:val="0"/>
        <w:keepLines w:val="0"/>
        <w:widowControl/>
        <w:suppressLineNumbers w:val="0"/>
        <w:wordWrap/>
        <w:spacing w:line="420"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符合立案条件的，应当报分管负责人批准立案，并确定</w:t>
      </w:r>
      <w:r>
        <w:rPr>
          <w:rFonts w:hint="default" w:ascii="Times New Roman" w:hAnsi="Times New Roman" w:eastAsia="宋体" w:cs="Times New Roman"/>
          <w:b w:val="0"/>
          <w:i w:val="0"/>
          <w:caps w:val="0"/>
          <w:color w:val="000000"/>
          <w:spacing w:val="0"/>
          <w:sz w:val="21"/>
          <w:szCs w:val="21"/>
        </w:rPr>
        <w:t>2</w:t>
      </w:r>
      <w:r>
        <w:rPr>
          <w:rFonts w:hint="eastAsia" w:ascii="宋体" w:hAnsi="宋体" w:eastAsia="宋体" w:cs="宋体"/>
          <w:b w:val="0"/>
          <w:i w:val="0"/>
          <w:caps w:val="0"/>
          <w:color w:val="000000"/>
          <w:spacing w:val="0"/>
          <w:sz w:val="21"/>
          <w:szCs w:val="21"/>
        </w:rPr>
        <w:t>名以上执法人员为案件承办人。</w:t>
      </w:r>
    </w:p>
    <w:p>
      <w:pPr>
        <w:pStyle w:val="2"/>
        <w:keepNext w:val="0"/>
        <w:keepLines w:val="0"/>
        <w:widowControl/>
        <w:suppressLineNumbers w:val="0"/>
        <w:wordWrap/>
        <w:spacing w:line="420" w:lineRule="atLeast"/>
        <w:ind w:left="0" w:firstLine="42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第十九条</w:t>
      </w:r>
      <w:r>
        <w:rPr>
          <w:rStyle w:val="4"/>
          <w:rFonts w:hint="default" w:ascii="Times New Roman" w:hAnsi="Times New Roman" w:eastAsia="宋体" w:cs="Times New Roman"/>
          <w:i w:val="0"/>
          <w:caps w:val="0"/>
          <w:color w:val="000000"/>
          <w:spacing w:val="0"/>
          <w:sz w:val="21"/>
          <w:szCs w:val="21"/>
        </w:rPr>
        <w:t> </w:t>
      </w:r>
      <w:r>
        <w:rPr>
          <w:rFonts w:hint="default" w:ascii="Times New Roman" w:hAnsi="Times New Roman" w:eastAsia="宋体" w:cs="Times New Roman"/>
          <w:i w:val="0"/>
          <w:caps w:val="0"/>
          <w:color w:val="000000"/>
          <w:spacing w:val="0"/>
          <w:sz w:val="21"/>
          <w:szCs w:val="21"/>
        </w:rPr>
        <w:t> </w:t>
      </w:r>
      <w:r>
        <w:rPr>
          <w:rFonts w:hint="eastAsia" w:ascii="宋体" w:hAnsi="宋体" w:eastAsia="宋体" w:cs="宋体"/>
          <w:b w:val="0"/>
          <w:i w:val="0"/>
          <w:caps w:val="0"/>
          <w:color w:val="000000"/>
          <w:spacing w:val="0"/>
          <w:sz w:val="21"/>
          <w:szCs w:val="21"/>
        </w:rPr>
        <w:t>办案人员有下列情形之一的，应当自行回避；当事人也有权申请其回避：</w:t>
      </w:r>
    </w:p>
    <w:p>
      <w:pPr>
        <w:pStyle w:val="2"/>
        <w:keepNext w:val="0"/>
        <w:keepLines w:val="0"/>
        <w:widowControl/>
        <w:suppressLineNumbers w:val="0"/>
        <w:wordWrap/>
        <w:spacing w:line="420"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（一）是本案的当事人或者当事人的近亲属；</w:t>
      </w:r>
    </w:p>
    <w:p>
      <w:pPr>
        <w:pStyle w:val="2"/>
        <w:keepNext w:val="0"/>
        <w:keepLines w:val="0"/>
        <w:widowControl/>
        <w:suppressLineNumbers w:val="0"/>
        <w:wordWrap/>
        <w:spacing w:line="420"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（二）与本案有直接利害关系；</w:t>
      </w:r>
    </w:p>
    <w:p>
      <w:pPr>
        <w:pStyle w:val="2"/>
        <w:keepNext w:val="0"/>
        <w:keepLines w:val="0"/>
        <w:widowControl/>
        <w:suppressLineNumbers w:val="0"/>
        <w:wordWrap/>
        <w:spacing w:line="420"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（三）与本案当事人有其他关系，可能影响案件公正处理的。</w:t>
      </w:r>
    </w:p>
    <w:p>
      <w:pPr>
        <w:pStyle w:val="2"/>
        <w:keepNext w:val="0"/>
        <w:keepLines w:val="0"/>
        <w:widowControl/>
        <w:suppressLineNumbers w:val="0"/>
        <w:wordWrap/>
        <w:spacing w:line="420"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办案人员的回避由食品药品监督管理部门分管负责人决定，负责人的回避由部门其他负责人集体研究决定。</w:t>
      </w:r>
    </w:p>
    <w:p>
      <w:pPr>
        <w:pStyle w:val="2"/>
        <w:keepNext w:val="0"/>
        <w:keepLines w:val="0"/>
        <w:widowControl/>
        <w:suppressLineNumbers w:val="0"/>
        <w:wordWrap/>
        <w:spacing w:line="420"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回避决定作出前，被申请回避人员不得擅自停止对案件的调查处理。</w:t>
      </w:r>
    </w:p>
    <w:p>
      <w:pPr>
        <w:pStyle w:val="2"/>
        <w:keepNext w:val="0"/>
        <w:keepLines w:val="0"/>
        <w:widowControl/>
        <w:suppressLineNumbers w:val="0"/>
        <w:wordWrap/>
        <w:spacing w:before="150" w:beforeAutospacing="0" w:after="150" w:afterAutospacing="0" w:line="420" w:lineRule="atLeast"/>
        <w:ind w:left="0" w:right="0" w:firstLine="0"/>
        <w:jc w:val="center"/>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第四章  调查取证</w:t>
      </w:r>
    </w:p>
    <w:p>
      <w:pPr>
        <w:pStyle w:val="2"/>
        <w:keepNext w:val="0"/>
        <w:keepLines w:val="0"/>
        <w:widowControl/>
        <w:suppressLineNumbers w:val="0"/>
        <w:wordWrap/>
        <w:spacing w:line="420" w:lineRule="atLeast"/>
        <w:ind w:left="0" w:firstLine="42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第二十条</w:t>
      </w:r>
      <w:r>
        <w:rPr>
          <w:rStyle w:val="4"/>
          <w:rFonts w:hint="default" w:ascii="Times New Roman" w:hAnsi="Times New Roman" w:eastAsia="宋体" w:cs="Times New Roman"/>
          <w:i w:val="0"/>
          <w:caps w:val="0"/>
          <w:color w:val="000000"/>
          <w:spacing w:val="0"/>
          <w:sz w:val="21"/>
          <w:szCs w:val="21"/>
        </w:rPr>
        <w:t> </w:t>
      </w:r>
      <w:r>
        <w:rPr>
          <w:rFonts w:hint="default" w:ascii="Times New Roman" w:hAnsi="Times New Roman" w:eastAsia="宋体" w:cs="Times New Roman"/>
          <w:i w:val="0"/>
          <w:caps w:val="0"/>
          <w:color w:val="000000"/>
          <w:spacing w:val="0"/>
          <w:sz w:val="21"/>
          <w:szCs w:val="21"/>
        </w:rPr>
        <w:t> </w:t>
      </w:r>
      <w:r>
        <w:rPr>
          <w:rFonts w:hint="eastAsia" w:ascii="宋体" w:hAnsi="宋体" w:eastAsia="宋体" w:cs="宋体"/>
          <w:b w:val="0"/>
          <w:i w:val="0"/>
          <w:caps w:val="0"/>
          <w:color w:val="000000"/>
          <w:spacing w:val="0"/>
          <w:sz w:val="21"/>
          <w:szCs w:val="21"/>
        </w:rPr>
        <w:t>食品药品监督管理部门进行案件调查时，执法人员不得少于</w:t>
      </w:r>
      <w:r>
        <w:rPr>
          <w:rFonts w:hint="default" w:ascii="Times New Roman" w:hAnsi="Times New Roman" w:eastAsia="宋体" w:cs="Times New Roman"/>
          <w:b w:val="0"/>
          <w:i w:val="0"/>
          <w:caps w:val="0"/>
          <w:color w:val="000000"/>
          <w:spacing w:val="0"/>
          <w:sz w:val="21"/>
          <w:szCs w:val="21"/>
        </w:rPr>
        <w:t>2</w:t>
      </w:r>
      <w:r>
        <w:rPr>
          <w:rFonts w:hint="eastAsia" w:ascii="宋体" w:hAnsi="宋体" w:eastAsia="宋体" w:cs="宋体"/>
          <w:b w:val="0"/>
          <w:i w:val="0"/>
          <w:caps w:val="0"/>
          <w:color w:val="000000"/>
          <w:spacing w:val="0"/>
          <w:sz w:val="21"/>
          <w:szCs w:val="21"/>
        </w:rPr>
        <w:t>人，并应当出示执法证件。</w:t>
      </w:r>
    </w:p>
    <w:p>
      <w:pPr>
        <w:pStyle w:val="2"/>
        <w:keepNext w:val="0"/>
        <w:keepLines w:val="0"/>
        <w:widowControl/>
        <w:suppressLineNumbers w:val="0"/>
        <w:wordWrap/>
        <w:spacing w:line="420"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首次向案件当事人收集、调取证据的，应当告知其有申请办案人员回避的权利。</w:t>
      </w:r>
    </w:p>
    <w:p>
      <w:pPr>
        <w:pStyle w:val="2"/>
        <w:keepNext w:val="0"/>
        <w:keepLines w:val="0"/>
        <w:widowControl/>
        <w:suppressLineNumbers w:val="0"/>
        <w:wordWrap/>
        <w:spacing w:line="420"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被调查人或者有关人员应当如实回答询问并协助、配合调查，及时提供依法应当保存的票据、凭证、记录等相关材料，不得阻挠、干扰案件的调查。</w:t>
      </w:r>
    </w:p>
    <w:p>
      <w:pPr>
        <w:pStyle w:val="2"/>
        <w:keepNext w:val="0"/>
        <w:keepLines w:val="0"/>
        <w:widowControl/>
        <w:suppressLineNumbers w:val="0"/>
        <w:wordWrap/>
        <w:spacing w:line="420"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办案过程中涉及国家秘密、商业秘密和个人隐私的，执法人员应当保守秘密。</w:t>
      </w:r>
    </w:p>
    <w:p>
      <w:pPr>
        <w:pStyle w:val="2"/>
        <w:keepNext w:val="0"/>
        <w:keepLines w:val="0"/>
        <w:widowControl/>
        <w:suppressLineNumbers w:val="0"/>
        <w:wordWrap/>
        <w:spacing w:line="420" w:lineRule="atLeast"/>
        <w:ind w:left="0" w:firstLine="42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第二十一条</w:t>
      </w:r>
      <w:r>
        <w:rPr>
          <w:rStyle w:val="4"/>
          <w:rFonts w:hint="default" w:ascii="Times New Roman" w:hAnsi="Times New Roman" w:eastAsia="宋体" w:cs="Times New Roman"/>
          <w:i w:val="0"/>
          <w:caps w:val="0"/>
          <w:color w:val="000000"/>
          <w:spacing w:val="0"/>
          <w:sz w:val="21"/>
          <w:szCs w:val="21"/>
        </w:rPr>
        <w:t> </w:t>
      </w:r>
      <w:r>
        <w:rPr>
          <w:rFonts w:hint="default" w:ascii="Times New Roman" w:hAnsi="Times New Roman" w:eastAsia="宋体" w:cs="Times New Roman"/>
          <w:i w:val="0"/>
          <w:caps w:val="0"/>
          <w:color w:val="000000"/>
          <w:spacing w:val="0"/>
          <w:sz w:val="21"/>
          <w:szCs w:val="21"/>
        </w:rPr>
        <w:t> </w:t>
      </w:r>
      <w:r>
        <w:rPr>
          <w:rFonts w:hint="eastAsia" w:ascii="宋体" w:hAnsi="宋体" w:eastAsia="宋体" w:cs="宋体"/>
          <w:b w:val="0"/>
          <w:i w:val="0"/>
          <w:caps w:val="0"/>
          <w:color w:val="000000"/>
          <w:spacing w:val="0"/>
          <w:sz w:val="21"/>
          <w:szCs w:val="21"/>
        </w:rPr>
        <w:t>执法人员进行现场调查时，应当制作笔录。笔录应当注明执法人员身份、证件名称、证件编号及调查目的。执法人员应当在笔录上签字。</w:t>
      </w:r>
    </w:p>
    <w:p>
      <w:pPr>
        <w:pStyle w:val="2"/>
        <w:keepNext w:val="0"/>
        <w:keepLines w:val="0"/>
        <w:widowControl/>
        <w:suppressLineNumbers w:val="0"/>
        <w:wordWrap/>
        <w:spacing w:line="420"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笔录经核对无误后，被调查人应当在笔录上逐页签字或者按指纹，并在笔录上注明对笔录真实性的意见。笔录修改处，应当由被调查人签字或者按指纹。</w:t>
      </w:r>
    </w:p>
    <w:p>
      <w:pPr>
        <w:pStyle w:val="2"/>
        <w:keepNext w:val="0"/>
        <w:keepLines w:val="0"/>
        <w:widowControl/>
        <w:suppressLineNumbers w:val="0"/>
        <w:wordWrap/>
        <w:spacing w:line="420" w:lineRule="atLeast"/>
        <w:ind w:left="0" w:firstLine="42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第二十二条</w:t>
      </w:r>
      <w:r>
        <w:rPr>
          <w:rStyle w:val="4"/>
          <w:rFonts w:hint="default" w:ascii="Times New Roman" w:hAnsi="Times New Roman" w:eastAsia="宋体" w:cs="Times New Roman"/>
          <w:i w:val="0"/>
          <w:caps w:val="0"/>
          <w:color w:val="000000"/>
          <w:spacing w:val="0"/>
          <w:sz w:val="21"/>
          <w:szCs w:val="21"/>
        </w:rPr>
        <w:t> </w:t>
      </w:r>
      <w:r>
        <w:rPr>
          <w:rFonts w:hint="default" w:ascii="Times New Roman" w:hAnsi="Times New Roman" w:eastAsia="宋体" w:cs="Times New Roman"/>
          <w:i w:val="0"/>
          <w:caps w:val="0"/>
          <w:color w:val="000000"/>
          <w:spacing w:val="0"/>
          <w:sz w:val="21"/>
          <w:szCs w:val="21"/>
        </w:rPr>
        <w:t> </w:t>
      </w:r>
      <w:r>
        <w:rPr>
          <w:rFonts w:hint="eastAsia" w:ascii="宋体" w:hAnsi="宋体" w:eastAsia="宋体" w:cs="宋体"/>
          <w:b w:val="0"/>
          <w:i w:val="0"/>
          <w:caps w:val="0"/>
          <w:color w:val="000000"/>
          <w:spacing w:val="0"/>
          <w:sz w:val="21"/>
          <w:szCs w:val="21"/>
        </w:rPr>
        <w:t>办案人员应当依法收集与案件有关的证据。证据包括书证、物证、视听资料、证人证言、当事人陈述、检验报告、鉴定意见、调查笔录、电子数据、现场检查笔录等。</w:t>
      </w:r>
    </w:p>
    <w:p>
      <w:pPr>
        <w:pStyle w:val="2"/>
        <w:keepNext w:val="0"/>
        <w:keepLines w:val="0"/>
        <w:widowControl/>
        <w:suppressLineNumbers w:val="0"/>
        <w:wordWrap/>
        <w:spacing w:line="420"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立案前调查或者检查过程中依法取得的证据，可以作为认定事实的依据。</w:t>
      </w:r>
    </w:p>
    <w:p>
      <w:pPr>
        <w:pStyle w:val="2"/>
        <w:keepNext w:val="0"/>
        <w:keepLines w:val="0"/>
        <w:widowControl/>
        <w:suppressLineNumbers w:val="0"/>
        <w:wordWrap/>
        <w:spacing w:line="420" w:lineRule="atLeast"/>
        <w:ind w:left="0" w:firstLine="42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第二十三条</w:t>
      </w:r>
      <w:r>
        <w:rPr>
          <w:rStyle w:val="4"/>
          <w:rFonts w:hint="default" w:ascii="Times New Roman" w:hAnsi="Times New Roman" w:eastAsia="宋体" w:cs="Times New Roman"/>
          <w:i w:val="0"/>
          <w:caps w:val="0"/>
          <w:color w:val="000000"/>
          <w:spacing w:val="0"/>
          <w:sz w:val="21"/>
          <w:szCs w:val="21"/>
        </w:rPr>
        <w:t> </w:t>
      </w:r>
      <w:r>
        <w:rPr>
          <w:rFonts w:hint="default" w:ascii="Times New Roman" w:hAnsi="Times New Roman" w:eastAsia="宋体" w:cs="Times New Roman"/>
          <w:i w:val="0"/>
          <w:caps w:val="0"/>
          <w:color w:val="000000"/>
          <w:spacing w:val="0"/>
          <w:sz w:val="21"/>
          <w:szCs w:val="21"/>
        </w:rPr>
        <w:t> </w:t>
      </w:r>
      <w:r>
        <w:rPr>
          <w:rFonts w:hint="eastAsia" w:ascii="宋体" w:hAnsi="宋体" w:eastAsia="宋体" w:cs="宋体"/>
          <w:b w:val="0"/>
          <w:i w:val="0"/>
          <w:caps w:val="0"/>
          <w:color w:val="000000"/>
          <w:spacing w:val="0"/>
          <w:sz w:val="21"/>
          <w:szCs w:val="21"/>
        </w:rPr>
        <w:t>调取的证据应当是原件、原物。调取原件、原物确有困难的，可以由提交证据的单位或者个人在复制品上签字或者加盖公章，并注明“此件由</w:t>
      </w:r>
      <w:r>
        <w:rPr>
          <w:rFonts w:hint="default" w:ascii="Times New Roman" w:hAnsi="Times New Roman" w:eastAsia="宋体" w:cs="Times New Roman"/>
          <w:b w:val="0"/>
          <w:i w:val="0"/>
          <w:caps w:val="0"/>
          <w:color w:val="000000"/>
          <w:spacing w:val="0"/>
          <w:sz w:val="21"/>
          <w:szCs w:val="21"/>
        </w:rPr>
        <w:t>×××</w:t>
      </w:r>
      <w:r>
        <w:rPr>
          <w:rFonts w:hint="eastAsia" w:ascii="宋体" w:hAnsi="宋体" w:eastAsia="宋体" w:cs="宋体"/>
          <w:b w:val="0"/>
          <w:i w:val="0"/>
          <w:caps w:val="0"/>
          <w:color w:val="000000"/>
          <w:spacing w:val="0"/>
          <w:sz w:val="21"/>
          <w:szCs w:val="21"/>
        </w:rPr>
        <w:t>提供，经核对与原件（物）相同”的字样或者文字说明。</w:t>
      </w:r>
    </w:p>
    <w:p>
      <w:pPr>
        <w:pStyle w:val="2"/>
        <w:keepNext w:val="0"/>
        <w:keepLines w:val="0"/>
        <w:widowControl/>
        <w:suppressLineNumbers w:val="0"/>
        <w:wordWrap/>
        <w:spacing w:line="420" w:lineRule="atLeast"/>
        <w:ind w:left="0" w:firstLine="42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第二十四条</w:t>
      </w:r>
      <w:r>
        <w:rPr>
          <w:rStyle w:val="4"/>
          <w:rFonts w:hint="default" w:ascii="Times New Roman" w:hAnsi="Times New Roman" w:eastAsia="宋体" w:cs="Times New Roman"/>
          <w:i w:val="0"/>
          <w:caps w:val="0"/>
          <w:color w:val="000000"/>
          <w:spacing w:val="0"/>
          <w:sz w:val="21"/>
          <w:szCs w:val="21"/>
        </w:rPr>
        <w:t> </w:t>
      </w:r>
      <w:r>
        <w:rPr>
          <w:rFonts w:hint="default" w:ascii="Times New Roman" w:hAnsi="Times New Roman" w:eastAsia="宋体" w:cs="Times New Roman"/>
          <w:i w:val="0"/>
          <w:caps w:val="0"/>
          <w:color w:val="000000"/>
          <w:spacing w:val="0"/>
          <w:sz w:val="21"/>
          <w:szCs w:val="21"/>
        </w:rPr>
        <w:t> </w:t>
      </w:r>
      <w:r>
        <w:rPr>
          <w:rFonts w:hint="eastAsia" w:ascii="宋体" w:hAnsi="宋体" w:eastAsia="宋体" w:cs="宋体"/>
          <w:b w:val="0"/>
          <w:i w:val="0"/>
          <w:caps w:val="0"/>
          <w:color w:val="000000"/>
          <w:spacing w:val="0"/>
          <w:sz w:val="21"/>
          <w:szCs w:val="21"/>
        </w:rPr>
        <w:t>在中华人民共和国领域外形成的证据，应当说明来源，经所在国公证机关证明，并经中华人民共和国驻该国使领馆认证，或者履行中华人民共和国与证据所在国订立的有关条约中规定的证明手续。</w:t>
      </w:r>
    </w:p>
    <w:p>
      <w:pPr>
        <w:pStyle w:val="2"/>
        <w:keepNext w:val="0"/>
        <w:keepLines w:val="0"/>
        <w:widowControl/>
        <w:suppressLineNumbers w:val="0"/>
        <w:wordWrap/>
        <w:spacing w:line="420"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境外证据所包含的语言、文字应当提供经具有翻译资质的机构翻译的或者其他翻译准确的中文译文。</w:t>
      </w:r>
    </w:p>
    <w:p>
      <w:pPr>
        <w:pStyle w:val="2"/>
        <w:keepNext w:val="0"/>
        <w:keepLines w:val="0"/>
        <w:widowControl/>
        <w:suppressLineNumbers w:val="0"/>
        <w:wordWrap/>
        <w:spacing w:line="420"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在中华人民共和国香港特别行政区、澳门特别行政区和台湾地区形成的证据，应当按照有关规定办理证明手续。</w:t>
      </w:r>
    </w:p>
    <w:p>
      <w:pPr>
        <w:pStyle w:val="2"/>
        <w:keepNext w:val="0"/>
        <w:keepLines w:val="0"/>
        <w:widowControl/>
        <w:suppressLineNumbers w:val="0"/>
        <w:wordWrap/>
        <w:spacing w:line="420" w:lineRule="atLeast"/>
        <w:ind w:left="0" w:firstLine="42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第二十五条</w:t>
      </w:r>
      <w:r>
        <w:rPr>
          <w:rStyle w:val="4"/>
          <w:rFonts w:hint="default" w:ascii="Times New Roman" w:hAnsi="Times New Roman" w:eastAsia="宋体" w:cs="Times New Roman"/>
          <w:i w:val="0"/>
          <w:caps w:val="0"/>
          <w:color w:val="000000"/>
          <w:spacing w:val="0"/>
          <w:sz w:val="21"/>
          <w:szCs w:val="21"/>
        </w:rPr>
        <w:t> </w:t>
      </w:r>
      <w:r>
        <w:rPr>
          <w:rFonts w:hint="default" w:ascii="Times New Roman" w:hAnsi="Times New Roman" w:eastAsia="宋体" w:cs="Times New Roman"/>
          <w:i w:val="0"/>
          <w:caps w:val="0"/>
          <w:color w:val="000000"/>
          <w:spacing w:val="0"/>
          <w:sz w:val="21"/>
          <w:szCs w:val="21"/>
        </w:rPr>
        <w:t> </w:t>
      </w:r>
      <w:r>
        <w:rPr>
          <w:rFonts w:hint="eastAsia" w:ascii="宋体" w:hAnsi="宋体" w:eastAsia="宋体" w:cs="宋体"/>
          <w:b w:val="0"/>
          <w:i w:val="0"/>
          <w:caps w:val="0"/>
          <w:color w:val="000000"/>
          <w:spacing w:val="0"/>
          <w:sz w:val="21"/>
          <w:szCs w:val="21"/>
        </w:rPr>
        <w:t>在证据可能灭失或者以后难以取得的情况下，经分管负责人批准，可以先行登记保存，并向当事人出具先行登记保存物品通知书。先行登记保存期间，当事人或者有关人员不得损毁、销毁或者转移证据。</w:t>
      </w:r>
    </w:p>
    <w:p>
      <w:pPr>
        <w:pStyle w:val="2"/>
        <w:keepNext w:val="0"/>
        <w:keepLines w:val="0"/>
        <w:widowControl/>
        <w:suppressLineNumbers w:val="0"/>
        <w:wordWrap/>
        <w:spacing w:line="420" w:lineRule="atLeast"/>
        <w:ind w:left="0" w:firstLine="42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第二十六条</w:t>
      </w:r>
      <w:r>
        <w:rPr>
          <w:rStyle w:val="4"/>
          <w:rFonts w:hint="default" w:ascii="Times New Roman" w:hAnsi="Times New Roman" w:eastAsia="宋体" w:cs="Times New Roman"/>
          <w:i w:val="0"/>
          <w:caps w:val="0"/>
          <w:color w:val="000000"/>
          <w:spacing w:val="0"/>
          <w:sz w:val="21"/>
          <w:szCs w:val="21"/>
        </w:rPr>
        <w:t> </w:t>
      </w:r>
      <w:r>
        <w:rPr>
          <w:rFonts w:hint="default" w:ascii="Times New Roman" w:hAnsi="Times New Roman" w:eastAsia="宋体" w:cs="Times New Roman"/>
          <w:i w:val="0"/>
          <w:caps w:val="0"/>
          <w:color w:val="000000"/>
          <w:spacing w:val="0"/>
          <w:sz w:val="21"/>
          <w:szCs w:val="21"/>
        </w:rPr>
        <w:t> </w:t>
      </w:r>
      <w:r>
        <w:rPr>
          <w:rFonts w:hint="eastAsia" w:ascii="宋体" w:hAnsi="宋体" w:eastAsia="宋体" w:cs="宋体"/>
          <w:b w:val="0"/>
          <w:i w:val="0"/>
          <w:caps w:val="0"/>
          <w:color w:val="000000"/>
          <w:spacing w:val="0"/>
          <w:sz w:val="21"/>
          <w:szCs w:val="21"/>
        </w:rPr>
        <w:t>食品药品监督管理部门对先行登记保存的证据，应当在</w:t>
      </w:r>
      <w:r>
        <w:rPr>
          <w:rFonts w:hint="default" w:ascii="Times New Roman" w:hAnsi="Times New Roman" w:eastAsia="宋体" w:cs="Times New Roman"/>
          <w:b w:val="0"/>
          <w:i w:val="0"/>
          <w:caps w:val="0"/>
          <w:color w:val="000000"/>
          <w:spacing w:val="0"/>
          <w:sz w:val="21"/>
          <w:szCs w:val="21"/>
        </w:rPr>
        <w:t>7</w:t>
      </w:r>
      <w:r>
        <w:rPr>
          <w:rFonts w:hint="eastAsia" w:ascii="宋体" w:hAnsi="宋体" w:eastAsia="宋体" w:cs="宋体"/>
          <w:b w:val="0"/>
          <w:i w:val="0"/>
          <w:caps w:val="0"/>
          <w:color w:val="000000"/>
          <w:spacing w:val="0"/>
          <w:sz w:val="21"/>
          <w:szCs w:val="21"/>
        </w:rPr>
        <w:t>日内作出以下处理决定：</w:t>
      </w:r>
    </w:p>
    <w:p>
      <w:pPr>
        <w:pStyle w:val="2"/>
        <w:keepNext w:val="0"/>
        <w:keepLines w:val="0"/>
        <w:widowControl/>
        <w:suppressLineNumbers w:val="0"/>
        <w:wordWrap/>
        <w:spacing w:line="420"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（一）需要采取证据保全措施的，采取记录、复制、拍照、录像等证据保全措施后予以返还；</w:t>
      </w:r>
    </w:p>
    <w:p>
      <w:pPr>
        <w:pStyle w:val="2"/>
        <w:keepNext w:val="0"/>
        <w:keepLines w:val="0"/>
        <w:widowControl/>
        <w:suppressLineNumbers w:val="0"/>
        <w:wordWrap/>
        <w:spacing w:line="420"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（二）需要检验、检测、检疫、鉴定的，送交检验、检测、检疫、鉴定；</w:t>
      </w:r>
    </w:p>
    <w:p>
      <w:pPr>
        <w:pStyle w:val="2"/>
        <w:keepNext w:val="0"/>
        <w:keepLines w:val="0"/>
        <w:widowControl/>
        <w:suppressLineNumbers w:val="0"/>
        <w:wordWrap/>
        <w:spacing w:line="420"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（三）依法应当予以没收的，作出行政处罚决定，没收违法物品；</w:t>
      </w:r>
    </w:p>
    <w:p>
      <w:pPr>
        <w:pStyle w:val="2"/>
        <w:keepNext w:val="0"/>
        <w:keepLines w:val="0"/>
        <w:widowControl/>
        <w:suppressLineNumbers w:val="0"/>
        <w:wordWrap/>
        <w:spacing w:line="420"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（四）需要查封、扣押的，依法采取查封、扣押措施；</w:t>
      </w:r>
    </w:p>
    <w:p>
      <w:pPr>
        <w:pStyle w:val="2"/>
        <w:keepNext w:val="0"/>
        <w:keepLines w:val="0"/>
        <w:widowControl/>
        <w:suppressLineNumbers w:val="0"/>
        <w:wordWrap/>
        <w:spacing w:line="420"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（五）违法事实不成立，或者违法事实成立但依法不应当予以查封、扣押或者没收的，解除先行登记保存措施。</w:t>
      </w:r>
    </w:p>
    <w:p>
      <w:pPr>
        <w:pStyle w:val="2"/>
        <w:keepNext w:val="0"/>
        <w:keepLines w:val="0"/>
        <w:widowControl/>
        <w:suppressLineNumbers w:val="0"/>
        <w:wordWrap/>
        <w:spacing w:line="420"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逾期未作出处理决定的，应当解除先行登记保存。</w:t>
      </w:r>
    </w:p>
    <w:p>
      <w:pPr>
        <w:pStyle w:val="2"/>
        <w:keepNext w:val="0"/>
        <w:keepLines w:val="0"/>
        <w:widowControl/>
        <w:suppressLineNumbers w:val="0"/>
        <w:wordWrap/>
        <w:spacing w:line="420" w:lineRule="atLeast"/>
        <w:ind w:left="0" w:firstLine="42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第二十七条</w:t>
      </w:r>
      <w:r>
        <w:rPr>
          <w:rStyle w:val="4"/>
          <w:rFonts w:hint="default" w:ascii="Times New Roman" w:hAnsi="Times New Roman" w:eastAsia="宋体" w:cs="Times New Roman"/>
          <w:i w:val="0"/>
          <w:caps w:val="0"/>
          <w:color w:val="000000"/>
          <w:spacing w:val="0"/>
          <w:sz w:val="21"/>
          <w:szCs w:val="21"/>
        </w:rPr>
        <w:t> </w:t>
      </w:r>
      <w:r>
        <w:rPr>
          <w:rFonts w:hint="default" w:ascii="Times New Roman" w:hAnsi="Times New Roman" w:eastAsia="宋体" w:cs="Times New Roman"/>
          <w:i w:val="0"/>
          <w:caps w:val="0"/>
          <w:color w:val="000000"/>
          <w:spacing w:val="0"/>
          <w:sz w:val="21"/>
          <w:szCs w:val="21"/>
        </w:rPr>
        <w:t> </w:t>
      </w:r>
      <w:r>
        <w:rPr>
          <w:rFonts w:hint="eastAsia" w:ascii="宋体" w:hAnsi="宋体" w:eastAsia="宋体" w:cs="宋体"/>
          <w:b w:val="0"/>
          <w:i w:val="0"/>
          <w:caps w:val="0"/>
          <w:color w:val="000000"/>
          <w:spacing w:val="0"/>
          <w:sz w:val="21"/>
          <w:szCs w:val="21"/>
        </w:rPr>
        <w:t>食品药品监督管理部门在案件调查时，经分管负责人批准可以依法采取查封、扣押等行政强制措施，执法人员应当向当事人出具查封、扣押决定书。</w:t>
      </w:r>
    </w:p>
    <w:p>
      <w:pPr>
        <w:pStyle w:val="2"/>
        <w:keepNext w:val="0"/>
        <w:keepLines w:val="0"/>
        <w:widowControl/>
        <w:suppressLineNumbers w:val="0"/>
        <w:wordWrap/>
        <w:spacing w:line="420"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情况紧急，需要当场采取查封、扣押措施的，执法人员应当在查封扣押后</w:t>
      </w:r>
      <w:r>
        <w:rPr>
          <w:rFonts w:hint="default" w:ascii="Times New Roman" w:hAnsi="Times New Roman" w:eastAsia="宋体" w:cs="Times New Roman"/>
          <w:b w:val="0"/>
          <w:i w:val="0"/>
          <w:caps w:val="0"/>
          <w:color w:val="000000"/>
          <w:spacing w:val="0"/>
          <w:sz w:val="21"/>
          <w:szCs w:val="21"/>
        </w:rPr>
        <w:t>24</w:t>
      </w:r>
      <w:r>
        <w:rPr>
          <w:rFonts w:hint="eastAsia" w:ascii="宋体" w:hAnsi="宋体" w:eastAsia="宋体" w:cs="宋体"/>
          <w:b w:val="0"/>
          <w:i w:val="0"/>
          <w:caps w:val="0"/>
          <w:color w:val="000000"/>
          <w:spacing w:val="0"/>
          <w:sz w:val="21"/>
          <w:szCs w:val="21"/>
        </w:rPr>
        <w:t>小时内向分管负责人报告，并补办批准手续。分管负责人认为不应当采取行政强制措施的，应当立即解除。</w:t>
      </w:r>
    </w:p>
    <w:p>
      <w:pPr>
        <w:pStyle w:val="2"/>
        <w:keepNext w:val="0"/>
        <w:keepLines w:val="0"/>
        <w:widowControl/>
        <w:suppressLineNumbers w:val="0"/>
        <w:wordWrap/>
        <w:spacing w:line="420" w:lineRule="atLeast"/>
        <w:ind w:left="0" w:firstLine="42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第二十八条</w:t>
      </w:r>
      <w:r>
        <w:rPr>
          <w:rStyle w:val="4"/>
          <w:rFonts w:hint="default" w:ascii="Times New Roman" w:hAnsi="Times New Roman" w:eastAsia="宋体" w:cs="Times New Roman"/>
          <w:i w:val="0"/>
          <w:caps w:val="0"/>
          <w:color w:val="000000"/>
          <w:spacing w:val="0"/>
          <w:sz w:val="21"/>
          <w:szCs w:val="21"/>
        </w:rPr>
        <w:t> </w:t>
      </w:r>
      <w:r>
        <w:rPr>
          <w:rFonts w:hint="default" w:ascii="Times New Roman" w:hAnsi="Times New Roman" w:eastAsia="宋体" w:cs="Times New Roman"/>
          <w:i w:val="0"/>
          <w:caps w:val="0"/>
          <w:color w:val="000000"/>
          <w:spacing w:val="0"/>
          <w:sz w:val="21"/>
          <w:szCs w:val="21"/>
        </w:rPr>
        <w:t> </w:t>
      </w:r>
      <w:r>
        <w:rPr>
          <w:rFonts w:hint="eastAsia" w:ascii="宋体" w:hAnsi="宋体" w:eastAsia="宋体" w:cs="宋体"/>
          <w:b w:val="0"/>
          <w:i w:val="0"/>
          <w:caps w:val="0"/>
          <w:color w:val="000000"/>
          <w:spacing w:val="0"/>
          <w:sz w:val="21"/>
          <w:szCs w:val="21"/>
        </w:rPr>
        <w:t>食品药品监督管理部门实施先行登记保存或者查封、扣押时，应当通知当事人到场，并在现场检查笔录中对采取的相关措施情况予以记载。</w:t>
      </w:r>
    </w:p>
    <w:p>
      <w:pPr>
        <w:pStyle w:val="2"/>
        <w:keepNext w:val="0"/>
        <w:keepLines w:val="0"/>
        <w:widowControl/>
        <w:suppressLineNumbers w:val="0"/>
        <w:wordWrap/>
        <w:spacing w:line="420"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对查封、扣押的场所、设施或者财物，应当使用盖有本部门公章的封条就地或者异地封存，当事人不得擅自启封。</w:t>
      </w:r>
    </w:p>
    <w:p>
      <w:pPr>
        <w:pStyle w:val="2"/>
        <w:keepNext w:val="0"/>
        <w:keepLines w:val="0"/>
        <w:widowControl/>
        <w:suppressLineNumbers w:val="0"/>
        <w:wordWrap/>
        <w:spacing w:line="420"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对先行登记保存或者查封、扣押的物品应当开列物品清单，由执法人员、当事人或者有关人员签字或者加盖公章。</w:t>
      </w:r>
    </w:p>
    <w:p>
      <w:pPr>
        <w:pStyle w:val="2"/>
        <w:keepNext w:val="0"/>
        <w:keepLines w:val="0"/>
        <w:widowControl/>
        <w:suppressLineNumbers w:val="0"/>
        <w:wordWrap/>
        <w:spacing w:line="420" w:lineRule="atLeast"/>
        <w:ind w:left="0" w:firstLine="42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第二十九条</w:t>
      </w:r>
      <w:r>
        <w:rPr>
          <w:rStyle w:val="4"/>
          <w:rFonts w:hint="default" w:ascii="Times New Roman" w:hAnsi="Times New Roman" w:eastAsia="宋体" w:cs="Times New Roman"/>
          <w:i w:val="0"/>
          <w:caps w:val="0"/>
          <w:color w:val="000000"/>
          <w:spacing w:val="0"/>
          <w:sz w:val="21"/>
          <w:szCs w:val="21"/>
        </w:rPr>
        <w:t> </w:t>
      </w:r>
      <w:r>
        <w:rPr>
          <w:rFonts w:hint="default" w:ascii="Times New Roman" w:hAnsi="Times New Roman" w:eastAsia="宋体" w:cs="Times New Roman"/>
          <w:i w:val="0"/>
          <w:caps w:val="0"/>
          <w:color w:val="000000"/>
          <w:spacing w:val="0"/>
          <w:sz w:val="21"/>
          <w:szCs w:val="21"/>
        </w:rPr>
        <w:t> </w:t>
      </w:r>
      <w:r>
        <w:rPr>
          <w:rFonts w:hint="eastAsia" w:ascii="宋体" w:hAnsi="宋体" w:eastAsia="宋体" w:cs="宋体"/>
          <w:b w:val="0"/>
          <w:i w:val="0"/>
          <w:caps w:val="0"/>
          <w:color w:val="000000"/>
          <w:spacing w:val="0"/>
          <w:sz w:val="21"/>
          <w:szCs w:val="21"/>
        </w:rPr>
        <w:t>查封、扣押的场所、设施或者财物应当妥善保管，不得使用、损毁或者擅自转移、处置。</w:t>
      </w:r>
    </w:p>
    <w:p>
      <w:pPr>
        <w:pStyle w:val="2"/>
        <w:keepNext w:val="0"/>
        <w:keepLines w:val="0"/>
        <w:widowControl/>
        <w:suppressLineNumbers w:val="0"/>
        <w:wordWrap/>
        <w:spacing w:line="420"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对容易腐烂、变质的物品，法律法规规定可以直接先行处理的，或者当事人同意先行处理的，经食品药品监督管理部门分管负责人批准，在采取相关措施留存证据后可以先行处理。</w:t>
      </w:r>
    </w:p>
    <w:p>
      <w:pPr>
        <w:pStyle w:val="2"/>
        <w:keepNext w:val="0"/>
        <w:keepLines w:val="0"/>
        <w:widowControl/>
        <w:suppressLineNumbers w:val="0"/>
        <w:wordWrap/>
        <w:spacing w:line="420" w:lineRule="atLeast"/>
        <w:ind w:left="0" w:firstLine="42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第三十条</w:t>
      </w:r>
      <w:r>
        <w:rPr>
          <w:rStyle w:val="4"/>
          <w:rFonts w:hint="default" w:ascii="Times New Roman" w:hAnsi="Times New Roman" w:eastAsia="宋体" w:cs="Times New Roman"/>
          <w:i w:val="0"/>
          <w:caps w:val="0"/>
          <w:color w:val="000000"/>
          <w:spacing w:val="0"/>
          <w:sz w:val="21"/>
          <w:szCs w:val="21"/>
        </w:rPr>
        <w:t> </w:t>
      </w:r>
      <w:r>
        <w:rPr>
          <w:rFonts w:hint="default" w:ascii="Times New Roman" w:hAnsi="Times New Roman" w:eastAsia="宋体" w:cs="Times New Roman"/>
          <w:i w:val="0"/>
          <w:caps w:val="0"/>
          <w:color w:val="000000"/>
          <w:spacing w:val="0"/>
          <w:sz w:val="21"/>
          <w:szCs w:val="21"/>
        </w:rPr>
        <w:t> </w:t>
      </w:r>
      <w:r>
        <w:rPr>
          <w:rFonts w:hint="eastAsia" w:ascii="宋体" w:hAnsi="宋体" w:eastAsia="宋体" w:cs="宋体"/>
          <w:b w:val="0"/>
          <w:i w:val="0"/>
          <w:caps w:val="0"/>
          <w:color w:val="000000"/>
          <w:spacing w:val="0"/>
          <w:sz w:val="21"/>
          <w:szCs w:val="21"/>
        </w:rPr>
        <w:t>查封、扣押的期限不得超过</w:t>
      </w:r>
      <w:r>
        <w:rPr>
          <w:rFonts w:hint="default" w:ascii="Times New Roman" w:hAnsi="Times New Roman" w:eastAsia="宋体" w:cs="Times New Roman"/>
          <w:b w:val="0"/>
          <w:i w:val="0"/>
          <w:caps w:val="0"/>
          <w:color w:val="000000"/>
          <w:spacing w:val="0"/>
          <w:sz w:val="21"/>
          <w:szCs w:val="21"/>
        </w:rPr>
        <w:t>30</w:t>
      </w:r>
      <w:r>
        <w:rPr>
          <w:rFonts w:hint="eastAsia" w:ascii="宋体" w:hAnsi="宋体" w:eastAsia="宋体" w:cs="宋体"/>
          <w:b w:val="0"/>
          <w:i w:val="0"/>
          <w:caps w:val="0"/>
          <w:color w:val="000000"/>
          <w:spacing w:val="0"/>
          <w:sz w:val="21"/>
          <w:szCs w:val="21"/>
        </w:rPr>
        <w:t>日；情况复杂的，经食品药品监督管理部门分管负责人批准，可以延长，但延长的期限不得超过</w:t>
      </w:r>
      <w:r>
        <w:rPr>
          <w:rFonts w:hint="default" w:ascii="Times New Roman" w:hAnsi="Times New Roman" w:eastAsia="宋体" w:cs="Times New Roman"/>
          <w:b w:val="0"/>
          <w:i w:val="0"/>
          <w:caps w:val="0"/>
          <w:color w:val="000000"/>
          <w:spacing w:val="0"/>
          <w:sz w:val="21"/>
          <w:szCs w:val="21"/>
        </w:rPr>
        <w:t>30</w:t>
      </w:r>
      <w:r>
        <w:rPr>
          <w:rFonts w:hint="eastAsia" w:ascii="宋体" w:hAnsi="宋体" w:eastAsia="宋体" w:cs="宋体"/>
          <w:b w:val="0"/>
          <w:i w:val="0"/>
          <w:caps w:val="0"/>
          <w:color w:val="000000"/>
          <w:spacing w:val="0"/>
          <w:sz w:val="21"/>
          <w:szCs w:val="21"/>
        </w:rPr>
        <w:t>日。</w:t>
      </w:r>
    </w:p>
    <w:p>
      <w:pPr>
        <w:pStyle w:val="2"/>
        <w:keepNext w:val="0"/>
        <w:keepLines w:val="0"/>
        <w:widowControl/>
        <w:suppressLineNumbers w:val="0"/>
        <w:wordWrap/>
        <w:spacing w:line="420"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作出延长查封、扣押期限决定后应当及时填写查封扣押延期通知书，书面告知当事人，并说明理由。</w:t>
      </w:r>
    </w:p>
    <w:p>
      <w:pPr>
        <w:pStyle w:val="2"/>
        <w:keepNext w:val="0"/>
        <w:keepLines w:val="0"/>
        <w:widowControl/>
        <w:suppressLineNumbers w:val="0"/>
        <w:wordWrap/>
        <w:spacing w:line="420"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对物品需要进行检验、检测、检疫或者鉴定的，应当填写检验（检测、检疫、鉴定）告知书。查封、扣押的期间不包括检验、检测、检疫或者鉴定的期间。</w:t>
      </w:r>
    </w:p>
    <w:p>
      <w:pPr>
        <w:pStyle w:val="2"/>
        <w:keepNext w:val="0"/>
        <w:keepLines w:val="0"/>
        <w:widowControl/>
        <w:suppressLineNumbers w:val="0"/>
        <w:wordWrap/>
        <w:spacing w:line="420"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符合行政强制法第二十八条规定的，应当解除查封、扣押。</w:t>
      </w:r>
    </w:p>
    <w:p>
      <w:pPr>
        <w:pStyle w:val="2"/>
        <w:keepNext w:val="0"/>
        <w:keepLines w:val="0"/>
        <w:widowControl/>
        <w:suppressLineNumbers w:val="0"/>
        <w:wordWrap/>
        <w:spacing w:line="420" w:lineRule="atLeast"/>
        <w:ind w:left="0" w:firstLine="42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第三十一条</w:t>
      </w:r>
      <w:r>
        <w:rPr>
          <w:rStyle w:val="4"/>
          <w:rFonts w:hint="default" w:ascii="Times New Roman" w:hAnsi="Times New Roman" w:eastAsia="宋体" w:cs="Times New Roman"/>
          <w:i w:val="0"/>
          <w:caps w:val="0"/>
          <w:color w:val="000000"/>
          <w:spacing w:val="0"/>
          <w:sz w:val="21"/>
          <w:szCs w:val="21"/>
        </w:rPr>
        <w:t> </w:t>
      </w:r>
      <w:r>
        <w:rPr>
          <w:rFonts w:hint="default" w:ascii="Times New Roman" w:hAnsi="Times New Roman" w:eastAsia="宋体" w:cs="Times New Roman"/>
          <w:i w:val="0"/>
          <w:caps w:val="0"/>
          <w:color w:val="000000"/>
          <w:spacing w:val="0"/>
          <w:sz w:val="21"/>
          <w:szCs w:val="21"/>
        </w:rPr>
        <w:t> </w:t>
      </w:r>
      <w:r>
        <w:rPr>
          <w:rFonts w:hint="eastAsia" w:ascii="宋体" w:hAnsi="宋体" w:eastAsia="宋体" w:cs="宋体"/>
          <w:b w:val="0"/>
          <w:i w:val="0"/>
          <w:caps w:val="0"/>
          <w:color w:val="000000"/>
          <w:spacing w:val="0"/>
          <w:sz w:val="21"/>
          <w:szCs w:val="21"/>
        </w:rPr>
        <w:t>执法人员在调查取证过程中，要求当事人在笔录或者其他材料上签名、盖章或者以其他方式确认，当事人拒绝到场，拒绝签名、盖章或者以其他方式确认，或者无法找到当事人的，应当由两名执法人员在笔录或者其他材料上注明原因，并邀请有关人员作为见证人签字或者盖章，也可以采取录音、录像等方式记录。</w:t>
      </w:r>
    </w:p>
    <w:p>
      <w:pPr>
        <w:pStyle w:val="2"/>
        <w:keepNext w:val="0"/>
        <w:keepLines w:val="0"/>
        <w:widowControl/>
        <w:suppressLineNumbers w:val="0"/>
        <w:wordWrap/>
        <w:spacing w:line="420" w:lineRule="atLeast"/>
        <w:ind w:left="0" w:firstLine="42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第三十二条</w:t>
      </w:r>
      <w:r>
        <w:rPr>
          <w:rStyle w:val="4"/>
          <w:rFonts w:hint="default" w:ascii="Times New Roman" w:hAnsi="Times New Roman" w:eastAsia="宋体" w:cs="Times New Roman"/>
          <w:i w:val="0"/>
          <w:caps w:val="0"/>
          <w:color w:val="000000"/>
          <w:spacing w:val="0"/>
          <w:sz w:val="21"/>
          <w:szCs w:val="21"/>
        </w:rPr>
        <w:t> </w:t>
      </w:r>
      <w:r>
        <w:rPr>
          <w:rFonts w:hint="default" w:ascii="Times New Roman" w:hAnsi="Times New Roman" w:eastAsia="宋体" w:cs="Times New Roman"/>
          <w:i w:val="0"/>
          <w:caps w:val="0"/>
          <w:color w:val="000000"/>
          <w:spacing w:val="0"/>
          <w:sz w:val="21"/>
          <w:szCs w:val="21"/>
        </w:rPr>
        <w:t> </w:t>
      </w:r>
      <w:r>
        <w:rPr>
          <w:rFonts w:hint="eastAsia" w:ascii="宋体" w:hAnsi="宋体" w:eastAsia="宋体" w:cs="宋体"/>
          <w:b w:val="0"/>
          <w:i w:val="0"/>
          <w:caps w:val="0"/>
          <w:color w:val="000000"/>
          <w:spacing w:val="0"/>
          <w:sz w:val="21"/>
          <w:szCs w:val="21"/>
        </w:rPr>
        <w:t>执法人员调查违法事实，需要抽取样品检验的，应当按照有关规定抽取样品。检验机构应当在规定时限内及时进行检验。</w:t>
      </w:r>
    </w:p>
    <w:p>
      <w:pPr>
        <w:pStyle w:val="2"/>
        <w:keepNext w:val="0"/>
        <w:keepLines w:val="0"/>
        <w:widowControl/>
        <w:suppressLineNumbers w:val="0"/>
        <w:wordWrap/>
        <w:spacing w:line="420" w:lineRule="atLeast"/>
        <w:ind w:left="0" w:firstLine="42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第三十三条</w:t>
      </w:r>
      <w:r>
        <w:rPr>
          <w:rStyle w:val="4"/>
          <w:rFonts w:hint="default" w:ascii="Times New Roman" w:hAnsi="Times New Roman" w:eastAsia="宋体" w:cs="Times New Roman"/>
          <w:i w:val="0"/>
          <w:caps w:val="0"/>
          <w:color w:val="000000"/>
          <w:spacing w:val="0"/>
          <w:sz w:val="21"/>
          <w:szCs w:val="21"/>
        </w:rPr>
        <w:t> </w:t>
      </w:r>
      <w:r>
        <w:rPr>
          <w:rFonts w:hint="default" w:ascii="Times New Roman" w:hAnsi="Times New Roman" w:eastAsia="宋体" w:cs="Times New Roman"/>
          <w:i w:val="0"/>
          <w:caps w:val="0"/>
          <w:color w:val="000000"/>
          <w:spacing w:val="0"/>
          <w:sz w:val="21"/>
          <w:szCs w:val="21"/>
        </w:rPr>
        <w:t> </w:t>
      </w:r>
      <w:r>
        <w:rPr>
          <w:rFonts w:hint="eastAsia" w:ascii="宋体" w:hAnsi="宋体" w:eastAsia="宋体" w:cs="宋体"/>
          <w:b w:val="0"/>
          <w:i w:val="0"/>
          <w:caps w:val="0"/>
          <w:color w:val="000000"/>
          <w:spacing w:val="0"/>
          <w:sz w:val="21"/>
          <w:szCs w:val="21"/>
        </w:rPr>
        <w:t>案件调查终结后，案件承办人应当撰写调查终结报告，简易程序除外。调查终结报告内容包括：当事人基本情况、案由、违法事实及证据、调查经过等；拟给予行政处罚的，还应当包括所适用的依据及处罚建议。</w:t>
      </w:r>
    </w:p>
    <w:p>
      <w:pPr>
        <w:pStyle w:val="2"/>
        <w:keepNext w:val="0"/>
        <w:keepLines w:val="0"/>
        <w:widowControl/>
        <w:suppressLineNumbers w:val="0"/>
        <w:wordWrap/>
        <w:spacing w:line="420" w:lineRule="atLeast"/>
        <w:ind w:left="0" w:firstLine="42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第三十四条</w:t>
      </w:r>
      <w:r>
        <w:rPr>
          <w:rStyle w:val="4"/>
          <w:rFonts w:hint="default" w:ascii="Times New Roman" w:hAnsi="Times New Roman" w:eastAsia="宋体" w:cs="Times New Roman"/>
          <w:i w:val="0"/>
          <w:caps w:val="0"/>
          <w:color w:val="000000"/>
          <w:spacing w:val="0"/>
          <w:sz w:val="21"/>
          <w:szCs w:val="21"/>
        </w:rPr>
        <w:t> </w:t>
      </w:r>
      <w:r>
        <w:rPr>
          <w:rFonts w:hint="default" w:ascii="Times New Roman" w:hAnsi="Times New Roman" w:eastAsia="宋体" w:cs="Times New Roman"/>
          <w:i w:val="0"/>
          <w:caps w:val="0"/>
          <w:color w:val="000000"/>
          <w:spacing w:val="0"/>
          <w:sz w:val="21"/>
          <w:szCs w:val="21"/>
        </w:rPr>
        <w:t> </w:t>
      </w:r>
      <w:r>
        <w:rPr>
          <w:rFonts w:hint="eastAsia" w:ascii="宋体" w:hAnsi="宋体" w:eastAsia="宋体" w:cs="宋体"/>
          <w:b w:val="0"/>
          <w:i w:val="0"/>
          <w:caps w:val="0"/>
          <w:color w:val="000000"/>
          <w:spacing w:val="0"/>
          <w:sz w:val="21"/>
          <w:szCs w:val="21"/>
        </w:rPr>
        <w:t>食品药品监督管理部门进行案件调查时，对已有证据证明有违法行为的，应当出具责令改正通知书，责令当事人改正或者限期改正违法行为。</w:t>
      </w:r>
    </w:p>
    <w:p>
      <w:pPr>
        <w:pStyle w:val="2"/>
        <w:keepNext w:val="0"/>
        <w:keepLines w:val="0"/>
        <w:widowControl/>
        <w:suppressLineNumbers w:val="0"/>
        <w:wordWrap/>
        <w:spacing w:before="150" w:beforeAutospacing="0" w:after="150" w:afterAutospacing="0" w:line="420" w:lineRule="atLeast"/>
        <w:ind w:left="0" w:right="0" w:firstLine="0"/>
        <w:jc w:val="center"/>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第五章  处罚决定</w:t>
      </w:r>
    </w:p>
    <w:p>
      <w:pPr>
        <w:pStyle w:val="2"/>
        <w:keepNext w:val="0"/>
        <w:keepLines w:val="0"/>
        <w:widowControl/>
        <w:suppressLineNumbers w:val="0"/>
        <w:wordWrap/>
        <w:spacing w:before="150" w:beforeAutospacing="0" w:after="150" w:afterAutospacing="0" w:line="420" w:lineRule="atLeast"/>
        <w:ind w:left="0" w:right="0" w:firstLine="0"/>
        <w:jc w:val="center"/>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第五章  一般程序</w:t>
      </w:r>
    </w:p>
    <w:p>
      <w:pPr>
        <w:pStyle w:val="2"/>
        <w:keepNext w:val="0"/>
        <w:keepLines w:val="0"/>
        <w:widowControl/>
        <w:suppressLineNumbers w:val="0"/>
        <w:wordWrap/>
        <w:spacing w:line="420" w:lineRule="atLeast"/>
        <w:ind w:left="0" w:firstLine="42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第三十五条</w:t>
      </w:r>
      <w:r>
        <w:rPr>
          <w:rStyle w:val="4"/>
          <w:rFonts w:hint="default" w:ascii="Times New Roman" w:hAnsi="Times New Roman" w:eastAsia="宋体" w:cs="Times New Roman"/>
          <w:i w:val="0"/>
          <w:caps w:val="0"/>
          <w:color w:val="000000"/>
          <w:spacing w:val="0"/>
          <w:sz w:val="21"/>
          <w:szCs w:val="21"/>
        </w:rPr>
        <w:t> </w:t>
      </w:r>
      <w:r>
        <w:rPr>
          <w:rFonts w:hint="default" w:ascii="Times New Roman" w:hAnsi="Times New Roman" w:eastAsia="宋体" w:cs="Times New Roman"/>
          <w:i w:val="0"/>
          <w:caps w:val="0"/>
          <w:color w:val="000000"/>
          <w:spacing w:val="0"/>
          <w:sz w:val="21"/>
          <w:szCs w:val="21"/>
        </w:rPr>
        <w:t> </w:t>
      </w:r>
      <w:r>
        <w:rPr>
          <w:rFonts w:hint="eastAsia" w:ascii="宋体" w:hAnsi="宋体" w:eastAsia="宋体" w:cs="宋体"/>
          <w:b w:val="0"/>
          <w:i w:val="0"/>
          <w:caps w:val="0"/>
          <w:color w:val="000000"/>
          <w:spacing w:val="0"/>
          <w:sz w:val="21"/>
          <w:szCs w:val="21"/>
        </w:rPr>
        <w:t>承办人提交案件调查终结报告后，食品药品监督管理部门应当组织</w:t>
      </w:r>
      <w:r>
        <w:rPr>
          <w:rFonts w:hint="default" w:ascii="Times New Roman" w:hAnsi="Times New Roman" w:eastAsia="宋体" w:cs="Times New Roman"/>
          <w:b w:val="0"/>
          <w:i w:val="0"/>
          <w:caps w:val="0"/>
          <w:color w:val="000000"/>
          <w:spacing w:val="0"/>
          <w:sz w:val="21"/>
          <w:szCs w:val="21"/>
        </w:rPr>
        <w:t>3</w:t>
      </w:r>
      <w:r>
        <w:rPr>
          <w:rFonts w:hint="eastAsia" w:ascii="宋体" w:hAnsi="宋体" w:eastAsia="宋体" w:cs="宋体"/>
          <w:b w:val="0"/>
          <w:i w:val="0"/>
          <w:caps w:val="0"/>
          <w:color w:val="000000"/>
          <w:spacing w:val="0"/>
          <w:sz w:val="21"/>
          <w:szCs w:val="21"/>
        </w:rPr>
        <w:t>名以上有关人员对违法行为的事实、性质、情节、社会危害程度、办案程序、处罚意见等进行合议。</w:t>
      </w:r>
    </w:p>
    <w:p>
      <w:pPr>
        <w:pStyle w:val="2"/>
        <w:keepNext w:val="0"/>
        <w:keepLines w:val="0"/>
        <w:widowControl/>
        <w:suppressLineNumbers w:val="0"/>
        <w:wordWrap/>
        <w:spacing w:line="420"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合议应当根据认定的事实，提出予以处罚、补充证据、重新调查、撤销案件或者其他处理意见。</w:t>
      </w:r>
    </w:p>
    <w:p>
      <w:pPr>
        <w:pStyle w:val="2"/>
        <w:keepNext w:val="0"/>
        <w:keepLines w:val="0"/>
        <w:widowControl/>
        <w:suppressLineNumbers w:val="0"/>
        <w:wordWrap/>
        <w:spacing w:line="420" w:lineRule="atLeast"/>
        <w:ind w:left="0" w:firstLine="42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第三十六条</w:t>
      </w:r>
      <w:r>
        <w:rPr>
          <w:rStyle w:val="4"/>
          <w:rFonts w:hint="default" w:ascii="Times New Roman" w:hAnsi="Times New Roman" w:eastAsia="宋体" w:cs="Times New Roman"/>
          <w:i w:val="0"/>
          <w:caps w:val="0"/>
          <w:color w:val="000000"/>
          <w:spacing w:val="0"/>
          <w:sz w:val="21"/>
          <w:szCs w:val="21"/>
        </w:rPr>
        <w:t> </w:t>
      </w:r>
      <w:r>
        <w:rPr>
          <w:rFonts w:hint="default" w:ascii="Times New Roman" w:hAnsi="Times New Roman" w:eastAsia="宋体" w:cs="Times New Roman"/>
          <w:i w:val="0"/>
          <w:caps w:val="0"/>
          <w:color w:val="000000"/>
          <w:spacing w:val="0"/>
          <w:sz w:val="21"/>
          <w:szCs w:val="21"/>
        </w:rPr>
        <w:t> </w:t>
      </w:r>
      <w:r>
        <w:rPr>
          <w:rFonts w:hint="eastAsia" w:ascii="宋体" w:hAnsi="宋体" w:eastAsia="宋体" w:cs="宋体"/>
          <w:b w:val="0"/>
          <w:i w:val="0"/>
          <w:caps w:val="0"/>
          <w:color w:val="000000"/>
          <w:spacing w:val="0"/>
          <w:sz w:val="21"/>
          <w:szCs w:val="21"/>
        </w:rPr>
        <w:t>食品药品监督管理部门在作出处罚决定前应当填写行政处罚事先告知书，告知当事人违法事实、处罚的理由和依据，以及当事人依法享有的陈述、申辩权。</w:t>
      </w:r>
    </w:p>
    <w:p>
      <w:pPr>
        <w:pStyle w:val="2"/>
        <w:keepNext w:val="0"/>
        <w:keepLines w:val="0"/>
        <w:widowControl/>
        <w:suppressLineNumbers w:val="0"/>
        <w:wordWrap/>
        <w:spacing w:line="420"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食品药品监督管理部门应当充分听取当事人的陈述和申辩。当事人提出的事实、理由或者证据经复核成立的，应当采纳。</w:t>
      </w:r>
    </w:p>
    <w:p>
      <w:pPr>
        <w:pStyle w:val="2"/>
        <w:keepNext w:val="0"/>
        <w:keepLines w:val="0"/>
        <w:widowControl/>
        <w:suppressLineNumbers w:val="0"/>
        <w:wordWrap/>
        <w:spacing w:line="420"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食品药品监督管理部门不得因当事人申辩而加重处罚。</w:t>
      </w:r>
    </w:p>
    <w:p>
      <w:pPr>
        <w:pStyle w:val="2"/>
        <w:keepNext w:val="0"/>
        <w:keepLines w:val="0"/>
        <w:widowControl/>
        <w:suppressLineNumbers w:val="0"/>
        <w:wordWrap/>
        <w:spacing w:line="420" w:lineRule="atLeast"/>
        <w:ind w:left="0" w:firstLine="42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第三十七条</w:t>
      </w:r>
      <w:r>
        <w:rPr>
          <w:rStyle w:val="4"/>
          <w:rFonts w:hint="default" w:ascii="Times New Roman" w:hAnsi="Times New Roman" w:eastAsia="宋体" w:cs="Times New Roman"/>
          <w:i w:val="0"/>
          <w:caps w:val="0"/>
          <w:color w:val="000000"/>
          <w:spacing w:val="0"/>
          <w:sz w:val="21"/>
          <w:szCs w:val="21"/>
        </w:rPr>
        <w:t> </w:t>
      </w:r>
      <w:r>
        <w:rPr>
          <w:rFonts w:hint="default" w:ascii="Times New Roman" w:hAnsi="Times New Roman" w:eastAsia="宋体" w:cs="Times New Roman"/>
          <w:i w:val="0"/>
          <w:caps w:val="0"/>
          <w:color w:val="000000"/>
          <w:spacing w:val="0"/>
          <w:sz w:val="21"/>
          <w:szCs w:val="21"/>
        </w:rPr>
        <w:t> </w:t>
      </w:r>
      <w:r>
        <w:rPr>
          <w:rFonts w:hint="eastAsia" w:ascii="宋体" w:hAnsi="宋体" w:eastAsia="宋体" w:cs="宋体"/>
          <w:b w:val="0"/>
          <w:i w:val="0"/>
          <w:caps w:val="0"/>
          <w:color w:val="000000"/>
          <w:spacing w:val="0"/>
          <w:sz w:val="21"/>
          <w:szCs w:val="21"/>
        </w:rPr>
        <w:t>食品药品监督管理部门在作出责令停产停业、吊销许可证、撤销批准证明文件、较大数额罚款、没收较大数额财物等行政处罚决定前，应当告知当事人有要求举行听证的权利。当事人要求听证的，应当按照法定程序组织听证。</w:t>
      </w:r>
    </w:p>
    <w:p>
      <w:pPr>
        <w:pStyle w:val="2"/>
        <w:keepNext w:val="0"/>
        <w:keepLines w:val="0"/>
        <w:widowControl/>
        <w:suppressLineNumbers w:val="0"/>
        <w:wordWrap/>
        <w:spacing w:line="420"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较大数额罚款的标准，按照地方性法规、地方政府规章等有关规范性文件的规定执行。</w:t>
      </w:r>
    </w:p>
    <w:p>
      <w:pPr>
        <w:pStyle w:val="2"/>
        <w:keepNext w:val="0"/>
        <w:keepLines w:val="0"/>
        <w:widowControl/>
        <w:suppressLineNumbers w:val="0"/>
        <w:wordWrap/>
        <w:spacing w:line="420" w:lineRule="atLeast"/>
        <w:ind w:left="0" w:firstLine="42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第三十八条</w:t>
      </w:r>
      <w:r>
        <w:rPr>
          <w:rStyle w:val="4"/>
          <w:rFonts w:hint="default" w:ascii="Times New Roman" w:hAnsi="Times New Roman" w:eastAsia="宋体" w:cs="Times New Roman"/>
          <w:i w:val="0"/>
          <w:caps w:val="0"/>
          <w:color w:val="000000"/>
          <w:spacing w:val="0"/>
          <w:sz w:val="21"/>
          <w:szCs w:val="21"/>
        </w:rPr>
        <w:t> </w:t>
      </w:r>
      <w:r>
        <w:rPr>
          <w:rFonts w:hint="default" w:ascii="Times New Roman" w:hAnsi="Times New Roman" w:eastAsia="宋体" w:cs="Times New Roman"/>
          <w:i w:val="0"/>
          <w:caps w:val="0"/>
          <w:color w:val="000000"/>
          <w:spacing w:val="0"/>
          <w:sz w:val="21"/>
          <w:szCs w:val="21"/>
        </w:rPr>
        <w:t> </w:t>
      </w:r>
      <w:r>
        <w:rPr>
          <w:rFonts w:hint="eastAsia" w:ascii="宋体" w:hAnsi="宋体" w:eastAsia="宋体" w:cs="宋体"/>
          <w:b w:val="0"/>
          <w:i w:val="0"/>
          <w:caps w:val="0"/>
          <w:color w:val="000000"/>
          <w:spacing w:val="0"/>
          <w:sz w:val="21"/>
          <w:szCs w:val="21"/>
        </w:rPr>
        <w:t>拟作出的行政处罚决定应当报食品药品监督管理部门负责人审查。食品药品监督管理部门负责人根据不同情况，分别作出如下决定：</w:t>
      </w:r>
    </w:p>
    <w:p>
      <w:pPr>
        <w:pStyle w:val="2"/>
        <w:keepNext w:val="0"/>
        <w:keepLines w:val="0"/>
        <w:widowControl/>
        <w:suppressLineNumbers w:val="0"/>
        <w:wordWrap/>
        <w:spacing w:line="420"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（一）确有应受行政处罚的违法行为的，根据情节轻重及具体情况，作出行政处罚决定；</w:t>
      </w:r>
    </w:p>
    <w:p>
      <w:pPr>
        <w:pStyle w:val="2"/>
        <w:keepNext w:val="0"/>
        <w:keepLines w:val="0"/>
        <w:widowControl/>
        <w:suppressLineNumbers w:val="0"/>
        <w:wordWrap/>
        <w:spacing w:line="420"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（二）违法行为轻微，依法可以不予行政处罚的，不予行政处罚；</w:t>
      </w:r>
    </w:p>
    <w:p>
      <w:pPr>
        <w:pStyle w:val="2"/>
        <w:keepNext w:val="0"/>
        <w:keepLines w:val="0"/>
        <w:widowControl/>
        <w:suppressLineNumbers w:val="0"/>
        <w:wordWrap/>
        <w:spacing w:line="420"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（三）违法事实不能成立的，不得给予行政处罚；</w:t>
      </w:r>
    </w:p>
    <w:p>
      <w:pPr>
        <w:pStyle w:val="2"/>
        <w:keepNext w:val="0"/>
        <w:keepLines w:val="0"/>
        <w:widowControl/>
        <w:suppressLineNumbers w:val="0"/>
        <w:wordWrap/>
        <w:spacing w:line="420"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（四）违法行为已构成犯罪的，移送公安机关。</w:t>
      </w:r>
    </w:p>
    <w:p>
      <w:pPr>
        <w:pStyle w:val="2"/>
        <w:keepNext w:val="0"/>
        <w:keepLines w:val="0"/>
        <w:widowControl/>
        <w:suppressLineNumbers w:val="0"/>
        <w:wordWrap/>
        <w:spacing w:line="420" w:lineRule="atLeast"/>
        <w:ind w:left="0" w:firstLine="42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第三十九条</w:t>
      </w:r>
      <w:r>
        <w:rPr>
          <w:rStyle w:val="4"/>
          <w:rFonts w:hint="default" w:ascii="Times New Roman" w:hAnsi="Times New Roman" w:eastAsia="宋体" w:cs="Times New Roman"/>
          <w:i w:val="0"/>
          <w:caps w:val="0"/>
          <w:color w:val="000000"/>
          <w:spacing w:val="0"/>
          <w:sz w:val="21"/>
          <w:szCs w:val="21"/>
        </w:rPr>
        <w:t> </w:t>
      </w:r>
      <w:r>
        <w:rPr>
          <w:rFonts w:hint="default" w:ascii="Times New Roman" w:hAnsi="Times New Roman" w:eastAsia="宋体" w:cs="Times New Roman"/>
          <w:i w:val="0"/>
          <w:caps w:val="0"/>
          <w:color w:val="000000"/>
          <w:spacing w:val="0"/>
          <w:sz w:val="21"/>
          <w:szCs w:val="21"/>
        </w:rPr>
        <w:t> </w:t>
      </w:r>
      <w:r>
        <w:rPr>
          <w:rFonts w:hint="eastAsia" w:ascii="宋体" w:hAnsi="宋体" w:eastAsia="宋体" w:cs="宋体"/>
          <w:b w:val="0"/>
          <w:i w:val="0"/>
          <w:caps w:val="0"/>
          <w:color w:val="000000"/>
          <w:spacing w:val="0"/>
          <w:sz w:val="21"/>
          <w:szCs w:val="21"/>
        </w:rPr>
        <w:t>对情节复杂或者重大违法行为给予较重的行政处罚，应当由食品药品监督管理部门负责人集体讨论决定。集体讨论决定的过程应当有书面记录。</w:t>
      </w:r>
    </w:p>
    <w:p>
      <w:pPr>
        <w:pStyle w:val="2"/>
        <w:keepNext w:val="0"/>
        <w:keepLines w:val="0"/>
        <w:widowControl/>
        <w:suppressLineNumbers w:val="0"/>
        <w:wordWrap/>
        <w:spacing w:line="420"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重大、复杂案件标准由各省、自治区、直辖市食品药品监督管理部门根据实际确定。</w:t>
      </w:r>
    </w:p>
    <w:p>
      <w:pPr>
        <w:pStyle w:val="2"/>
        <w:keepNext w:val="0"/>
        <w:keepLines w:val="0"/>
        <w:widowControl/>
        <w:suppressLineNumbers w:val="0"/>
        <w:wordWrap/>
        <w:spacing w:line="420" w:lineRule="atLeast"/>
        <w:ind w:left="0" w:firstLine="42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第四十条</w:t>
      </w:r>
      <w:r>
        <w:rPr>
          <w:rStyle w:val="4"/>
          <w:rFonts w:hint="default" w:ascii="Times New Roman" w:hAnsi="Times New Roman" w:eastAsia="宋体" w:cs="Times New Roman"/>
          <w:i w:val="0"/>
          <w:caps w:val="0"/>
          <w:color w:val="000000"/>
          <w:spacing w:val="0"/>
          <w:sz w:val="21"/>
          <w:szCs w:val="21"/>
        </w:rPr>
        <w:t> </w:t>
      </w:r>
      <w:r>
        <w:rPr>
          <w:rFonts w:hint="default" w:ascii="Times New Roman" w:hAnsi="Times New Roman" w:eastAsia="宋体" w:cs="Times New Roman"/>
          <w:i w:val="0"/>
          <w:caps w:val="0"/>
          <w:color w:val="000000"/>
          <w:spacing w:val="0"/>
          <w:sz w:val="21"/>
          <w:szCs w:val="21"/>
        </w:rPr>
        <w:t> </w:t>
      </w:r>
      <w:r>
        <w:rPr>
          <w:rFonts w:hint="eastAsia" w:ascii="宋体" w:hAnsi="宋体" w:eastAsia="宋体" w:cs="宋体"/>
          <w:b w:val="0"/>
          <w:i w:val="0"/>
          <w:caps w:val="0"/>
          <w:color w:val="000000"/>
          <w:spacing w:val="0"/>
          <w:sz w:val="21"/>
          <w:szCs w:val="21"/>
        </w:rPr>
        <w:t>食品药品监督管理部门作出行政处罚决定，应当制作行政处罚决定书。</w:t>
      </w:r>
    </w:p>
    <w:p>
      <w:pPr>
        <w:pStyle w:val="2"/>
        <w:keepNext w:val="0"/>
        <w:keepLines w:val="0"/>
        <w:widowControl/>
        <w:suppressLineNumbers w:val="0"/>
        <w:wordWrap/>
        <w:spacing w:line="420"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行政处罚决定书应当载明下列事项：</w:t>
      </w:r>
    </w:p>
    <w:p>
      <w:pPr>
        <w:pStyle w:val="2"/>
        <w:keepNext w:val="0"/>
        <w:keepLines w:val="0"/>
        <w:widowControl/>
        <w:suppressLineNumbers w:val="0"/>
        <w:wordWrap/>
        <w:spacing w:line="420"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（一）当事人的姓名或者名称、地址；</w:t>
      </w:r>
    </w:p>
    <w:p>
      <w:pPr>
        <w:pStyle w:val="2"/>
        <w:keepNext w:val="0"/>
        <w:keepLines w:val="0"/>
        <w:widowControl/>
        <w:suppressLineNumbers w:val="0"/>
        <w:wordWrap/>
        <w:spacing w:line="420"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（二）违反法律、法规或者规章的事实和证据；</w:t>
      </w:r>
    </w:p>
    <w:p>
      <w:pPr>
        <w:pStyle w:val="2"/>
        <w:keepNext w:val="0"/>
        <w:keepLines w:val="0"/>
        <w:widowControl/>
        <w:suppressLineNumbers w:val="0"/>
        <w:wordWrap/>
        <w:spacing w:line="420"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（三）行政处罚的种类和依据；</w:t>
      </w:r>
    </w:p>
    <w:p>
      <w:pPr>
        <w:pStyle w:val="2"/>
        <w:keepNext w:val="0"/>
        <w:keepLines w:val="0"/>
        <w:widowControl/>
        <w:suppressLineNumbers w:val="0"/>
        <w:wordWrap/>
        <w:spacing w:line="420"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（四）行政处罚的履行方式和期限；</w:t>
      </w:r>
    </w:p>
    <w:p>
      <w:pPr>
        <w:pStyle w:val="2"/>
        <w:keepNext w:val="0"/>
        <w:keepLines w:val="0"/>
        <w:widowControl/>
        <w:suppressLineNumbers w:val="0"/>
        <w:wordWrap/>
        <w:spacing w:line="420"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（五）不服行政处罚决定，申请行政复议或者提起行政诉讼的途径和期限；</w:t>
      </w:r>
    </w:p>
    <w:p>
      <w:pPr>
        <w:pStyle w:val="2"/>
        <w:keepNext w:val="0"/>
        <w:keepLines w:val="0"/>
        <w:widowControl/>
        <w:suppressLineNumbers w:val="0"/>
        <w:wordWrap/>
        <w:spacing w:line="420"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（六）作出行政处罚决定的食品药品监督管理部门名称和作出决定的日期。</w:t>
      </w:r>
    </w:p>
    <w:p>
      <w:pPr>
        <w:pStyle w:val="2"/>
        <w:keepNext w:val="0"/>
        <w:keepLines w:val="0"/>
        <w:widowControl/>
        <w:suppressLineNumbers w:val="0"/>
        <w:wordWrap/>
        <w:spacing w:line="420"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行政处罚决定中涉及没收食品药品或者其他有关物品的，还应当附没收物品凭证。</w:t>
      </w:r>
    </w:p>
    <w:p>
      <w:pPr>
        <w:pStyle w:val="2"/>
        <w:keepNext w:val="0"/>
        <w:keepLines w:val="0"/>
        <w:widowControl/>
        <w:suppressLineNumbers w:val="0"/>
        <w:wordWrap/>
        <w:spacing w:line="420"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行政处罚决定书应当盖有作出行政处罚决定的食品药品监督管理部门的公章。</w:t>
      </w:r>
    </w:p>
    <w:p>
      <w:pPr>
        <w:pStyle w:val="2"/>
        <w:keepNext w:val="0"/>
        <w:keepLines w:val="0"/>
        <w:widowControl/>
        <w:suppressLineNumbers w:val="0"/>
        <w:wordWrap/>
        <w:spacing w:line="420" w:lineRule="atLeast"/>
        <w:ind w:left="0" w:firstLine="42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第四十一条</w:t>
      </w:r>
      <w:r>
        <w:rPr>
          <w:rStyle w:val="4"/>
          <w:rFonts w:hint="default" w:ascii="Times New Roman" w:hAnsi="Times New Roman" w:eastAsia="宋体" w:cs="Times New Roman"/>
          <w:i w:val="0"/>
          <w:caps w:val="0"/>
          <w:color w:val="000000"/>
          <w:spacing w:val="0"/>
          <w:sz w:val="21"/>
          <w:szCs w:val="21"/>
        </w:rPr>
        <w:t> </w:t>
      </w:r>
      <w:r>
        <w:rPr>
          <w:rFonts w:hint="default" w:ascii="Times New Roman" w:hAnsi="Times New Roman" w:eastAsia="宋体" w:cs="Times New Roman"/>
          <w:i w:val="0"/>
          <w:caps w:val="0"/>
          <w:color w:val="000000"/>
          <w:spacing w:val="0"/>
          <w:sz w:val="21"/>
          <w:szCs w:val="21"/>
        </w:rPr>
        <w:t> </w:t>
      </w:r>
      <w:r>
        <w:rPr>
          <w:rFonts w:hint="eastAsia" w:ascii="宋体" w:hAnsi="宋体" w:eastAsia="宋体" w:cs="宋体"/>
          <w:b w:val="0"/>
          <w:i w:val="0"/>
          <w:caps w:val="0"/>
          <w:color w:val="000000"/>
          <w:spacing w:val="0"/>
          <w:sz w:val="21"/>
          <w:szCs w:val="21"/>
        </w:rPr>
        <w:t>除依法应当予以销毁的物品外，食品药品监督管理部门对依法没收的非法财物，经分管负责人批准，依照行政处罚法第五十三条规定予以处理。处理的物品应当核实品种、数量，并填写清单。</w:t>
      </w:r>
    </w:p>
    <w:p>
      <w:pPr>
        <w:pStyle w:val="2"/>
        <w:keepNext w:val="0"/>
        <w:keepLines w:val="0"/>
        <w:widowControl/>
        <w:suppressLineNumbers w:val="0"/>
        <w:wordWrap/>
        <w:spacing w:before="150" w:beforeAutospacing="0" w:after="150" w:afterAutospacing="0" w:line="420" w:lineRule="atLeast"/>
        <w:ind w:left="0" w:right="0" w:firstLine="0"/>
        <w:jc w:val="center"/>
        <w:rPr>
          <w:rFonts w:hint="eastAsia" w:ascii="宋体" w:hAnsi="宋体" w:eastAsia="宋体" w:cs="宋体"/>
          <w:b w:val="0"/>
          <w:i w:val="0"/>
          <w:caps w:val="0"/>
          <w:color w:val="000000"/>
          <w:spacing w:val="0"/>
          <w:sz w:val="21"/>
          <w:szCs w:val="21"/>
        </w:rPr>
      </w:pPr>
      <w:r>
        <w:rPr>
          <w:rStyle w:val="4"/>
          <w:rFonts w:ascii="楷体_GB2312" w:hAnsi="宋体" w:eastAsia="楷体_GB2312" w:cs="楷体_GB2312"/>
          <w:i w:val="0"/>
          <w:caps w:val="0"/>
          <w:color w:val="000000"/>
          <w:spacing w:val="0"/>
          <w:sz w:val="21"/>
          <w:szCs w:val="21"/>
        </w:rPr>
        <w:t>第二节  简易程序</w:t>
      </w:r>
    </w:p>
    <w:p>
      <w:pPr>
        <w:pStyle w:val="2"/>
        <w:keepNext w:val="0"/>
        <w:keepLines w:val="0"/>
        <w:widowControl/>
        <w:suppressLineNumbers w:val="0"/>
        <w:wordWrap/>
        <w:spacing w:line="420" w:lineRule="atLeast"/>
        <w:ind w:left="0" w:firstLine="42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第四十二条</w:t>
      </w:r>
      <w:r>
        <w:rPr>
          <w:rStyle w:val="4"/>
          <w:rFonts w:hint="default" w:ascii="Times New Roman" w:hAnsi="Times New Roman" w:eastAsia="宋体" w:cs="Times New Roman"/>
          <w:i w:val="0"/>
          <w:caps w:val="0"/>
          <w:color w:val="000000"/>
          <w:spacing w:val="0"/>
          <w:sz w:val="21"/>
          <w:szCs w:val="21"/>
        </w:rPr>
        <w:t> </w:t>
      </w:r>
      <w:r>
        <w:rPr>
          <w:rFonts w:hint="default" w:ascii="Times New Roman" w:hAnsi="Times New Roman" w:eastAsia="宋体" w:cs="Times New Roman"/>
          <w:i w:val="0"/>
          <w:caps w:val="0"/>
          <w:color w:val="000000"/>
          <w:spacing w:val="0"/>
          <w:sz w:val="21"/>
          <w:szCs w:val="21"/>
        </w:rPr>
        <w:t> </w:t>
      </w:r>
      <w:r>
        <w:rPr>
          <w:rFonts w:hint="eastAsia" w:ascii="宋体" w:hAnsi="宋体" w:eastAsia="宋体" w:cs="宋体"/>
          <w:b w:val="0"/>
          <w:i w:val="0"/>
          <w:caps w:val="0"/>
          <w:color w:val="000000"/>
          <w:spacing w:val="0"/>
          <w:sz w:val="21"/>
          <w:szCs w:val="21"/>
        </w:rPr>
        <w:t>违法事实确凿并有法定依据，对公民处以</w:t>
      </w:r>
      <w:r>
        <w:rPr>
          <w:rFonts w:hint="default" w:ascii="Times New Roman" w:hAnsi="Times New Roman" w:eastAsia="宋体" w:cs="Times New Roman"/>
          <w:b w:val="0"/>
          <w:i w:val="0"/>
          <w:caps w:val="0"/>
          <w:color w:val="000000"/>
          <w:spacing w:val="0"/>
          <w:sz w:val="21"/>
          <w:szCs w:val="21"/>
        </w:rPr>
        <w:t>50</w:t>
      </w:r>
      <w:r>
        <w:rPr>
          <w:rFonts w:hint="eastAsia" w:ascii="宋体" w:hAnsi="宋体" w:eastAsia="宋体" w:cs="宋体"/>
          <w:b w:val="0"/>
          <w:i w:val="0"/>
          <w:caps w:val="0"/>
          <w:color w:val="000000"/>
          <w:spacing w:val="0"/>
          <w:sz w:val="21"/>
          <w:szCs w:val="21"/>
        </w:rPr>
        <w:t>元以下、对法人或者其他组织处以</w:t>
      </w:r>
      <w:r>
        <w:rPr>
          <w:rFonts w:hint="default" w:ascii="Times New Roman" w:hAnsi="Times New Roman" w:eastAsia="宋体" w:cs="Times New Roman"/>
          <w:b w:val="0"/>
          <w:i w:val="0"/>
          <w:caps w:val="0"/>
          <w:color w:val="000000"/>
          <w:spacing w:val="0"/>
          <w:sz w:val="21"/>
          <w:szCs w:val="21"/>
        </w:rPr>
        <w:t>1000</w:t>
      </w:r>
      <w:r>
        <w:rPr>
          <w:rFonts w:hint="eastAsia" w:ascii="宋体" w:hAnsi="宋体" w:eastAsia="宋体" w:cs="宋体"/>
          <w:b w:val="0"/>
          <w:i w:val="0"/>
          <w:caps w:val="0"/>
          <w:color w:val="000000"/>
          <w:spacing w:val="0"/>
          <w:sz w:val="21"/>
          <w:szCs w:val="21"/>
        </w:rPr>
        <w:t>元以下罚款或者警告的行政处罚的，可以当场作出行政处罚决定。</w:t>
      </w:r>
    </w:p>
    <w:p>
      <w:pPr>
        <w:pStyle w:val="2"/>
        <w:keepNext w:val="0"/>
        <w:keepLines w:val="0"/>
        <w:widowControl/>
        <w:suppressLineNumbers w:val="0"/>
        <w:wordWrap/>
        <w:spacing w:line="420" w:lineRule="atLeast"/>
        <w:ind w:left="0" w:firstLine="42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第四十三条</w:t>
      </w:r>
      <w:r>
        <w:rPr>
          <w:rStyle w:val="4"/>
          <w:rFonts w:hint="default" w:ascii="Times New Roman" w:hAnsi="Times New Roman" w:eastAsia="宋体" w:cs="Times New Roman"/>
          <w:i w:val="0"/>
          <w:caps w:val="0"/>
          <w:color w:val="000000"/>
          <w:spacing w:val="0"/>
          <w:sz w:val="21"/>
          <w:szCs w:val="21"/>
        </w:rPr>
        <w:t> </w:t>
      </w:r>
      <w:r>
        <w:rPr>
          <w:rFonts w:hint="default" w:ascii="Times New Roman" w:hAnsi="Times New Roman" w:eastAsia="宋体" w:cs="Times New Roman"/>
          <w:i w:val="0"/>
          <w:caps w:val="0"/>
          <w:color w:val="000000"/>
          <w:spacing w:val="0"/>
          <w:sz w:val="21"/>
          <w:szCs w:val="21"/>
        </w:rPr>
        <w:t> </w:t>
      </w:r>
      <w:r>
        <w:rPr>
          <w:rFonts w:hint="eastAsia" w:ascii="宋体" w:hAnsi="宋体" w:eastAsia="宋体" w:cs="宋体"/>
          <w:b w:val="0"/>
          <w:i w:val="0"/>
          <w:caps w:val="0"/>
          <w:color w:val="000000"/>
          <w:spacing w:val="0"/>
          <w:sz w:val="21"/>
          <w:szCs w:val="21"/>
        </w:rPr>
        <w:t>执法人员当场作出行政处罚决定的，应当向当事人出示执法证件，填写预定格式、编有号码并加盖食品药品监督管理部门公章的当场行政处罚决定书。</w:t>
      </w:r>
    </w:p>
    <w:p>
      <w:pPr>
        <w:pStyle w:val="2"/>
        <w:keepNext w:val="0"/>
        <w:keepLines w:val="0"/>
        <w:widowControl/>
        <w:suppressLineNumbers w:val="0"/>
        <w:wordWrap/>
        <w:spacing w:line="420"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当场行政处罚决定书应当当场交付当事人，当事人签字或者盖章签收。</w:t>
      </w:r>
    </w:p>
    <w:p>
      <w:pPr>
        <w:pStyle w:val="2"/>
        <w:keepNext w:val="0"/>
        <w:keepLines w:val="0"/>
        <w:widowControl/>
        <w:suppressLineNumbers w:val="0"/>
        <w:wordWrap/>
        <w:spacing w:line="420" w:lineRule="atLeast"/>
        <w:ind w:left="0" w:firstLine="42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第四十四条</w:t>
      </w:r>
      <w:r>
        <w:rPr>
          <w:rStyle w:val="4"/>
          <w:rFonts w:hint="default" w:ascii="Times New Roman" w:hAnsi="Times New Roman" w:eastAsia="宋体" w:cs="Times New Roman"/>
          <w:i w:val="0"/>
          <w:caps w:val="0"/>
          <w:color w:val="000000"/>
          <w:spacing w:val="0"/>
          <w:sz w:val="21"/>
          <w:szCs w:val="21"/>
        </w:rPr>
        <w:t> </w:t>
      </w:r>
      <w:r>
        <w:rPr>
          <w:rFonts w:hint="default" w:ascii="Times New Roman" w:hAnsi="Times New Roman" w:eastAsia="宋体" w:cs="Times New Roman"/>
          <w:i w:val="0"/>
          <w:caps w:val="0"/>
          <w:color w:val="000000"/>
          <w:spacing w:val="0"/>
          <w:sz w:val="21"/>
          <w:szCs w:val="21"/>
        </w:rPr>
        <w:t> </w:t>
      </w:r>
      <w:r>
        <w:rPr>
          <w:rFonts w:hint="eastAsia" w:ascii="宋体" w:hAnsi="宋体" w:eastAsia="宋体" w:cs="宋体"/>
          <w:b w:val="0"/>
          <w:i w:val="0"/>
          <w:caps w:val="0"/>
          <w:color w:val="000000"/>
          <w:spacing w:val="0"/>
          <w:sz w:val="21"/>
          <w:szCs w:val="21"/>
        </w:rPr>
        <w:t>执法人员当场作出的行政处罚决定，应当在</w:t>
      </w:r>
      <w:r>
        <w:rPr>
          <w:rFonts w:hint="default" w:ascii="Times New Roman" w:hAnsi="Times New Roman" w:eastAsia="宋体" w:cs="Times New Roman"/>
          <w:b w:val="0"/>
          <w:i w:val="0"/>
          <w:caps w:val="0"/>
          <w:color w:val="000000"/>
          <w:spacing w:val="0"/>
          <w:sz w:val="21"/>
          <w:szCs w:val="21"/>
        </w:rPr>
        <w:t>7</w:t>
      </w:r>
      <w:r>
        <w:rPr>
          <w:rFonts w:hint="eastAsia" w:ascii="宋体" w:hAnsi="宋体" w:eastAsia="宋体" w:cs="宋体"/>
          <w:b w:val="0"/>
          <w:i w:val="0"/>
          <w:caps w:val="0"/>
          <w:color w:val="000000"/>
          <w:spacing w:val="0"/>
          <w:sz w:val="21"/>
          <w:szCs w:val="21"/>
        </w:rPr>
        <w:t>个工作日以内报所属部门备案。</w:t>
      </w:r>
    </w:p>
    <w:p>
      <w:pPr>
        <w:pStyle w:val="2"/>
        <w:keepNext w:val="0"/>
        <w:keepLines w:val="0"/>
        <w:widowControl/>
        <w:suppressLineNumbers w:val="0"/>
        <w:wordWrap/>
        <w:spacing w:before="150" w:beforeAutospacing="0" w:after="150" w:afterAutospacing="0" w:line="420" w:lineRule="atLeast"/>
        <w:ind w:left="0" w:right="0" w:firstLine="0"/>
        <w:jc w:val="center"/>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第六章  送  达</w:t>
      </w:r>
    </w:p>
    <w:p>
      <w:pPr>
        <w:pStyle w:val="2"/>
        <w:keepNext w:val="0"/>
        <w:keepLines w:val="0"/>
        <w:widowControl/>
        <w:suppressLineNumbers w:val="0"/>
        <w:wordWrap/>
        <w:spacing w:line="420" w:lineRule="atLeast"/>
        <w:ind w:left="0" w:firstLine="42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第四十五条</w:t>
      </w:r>
      <w:r>
        <w:rPr>
          <w:rStyle w:val="4"/>
          <w:rFonts w:hint="default" w:ascii="Times New Roman" w:hAnsi="Times New Roman" w:eastAsia="宋体" w:cs="Times New Roman"/>
          <w:i w:val="0"/>
          <w:caps w:val="0"/>
          <w:color w:val="000000"/>
          <w:spacing w:val="0"/>
          <w:sz w:val="21"/>
          <w:szCs w:val="21"/>
        </w:rPr>
        <w:t> </w:t>
      </w:r>
      <w:r>
        <w:rPr>
          <w:rFonts w:hint="default" w:ascii="Times New Roman" w:hAnsi="Times New Roman" w:eastAsia="宋体" w:cs="Times New Roman"/>
          <w:i w:val="0"/>
          <w:caps w:val="0"/>
          <w:color w:val="000000"/>
          <w:spacing w:val="0"/>
          <w:sz w:val="21"/>
          <w:szCs w:val="21"/>
        </w:rPr>
        <w:t> </w:t>
      </w:r>
      <w:r>
        <w:rPr>
          <w:rFonts w:hint="eastAsia" w:ascii="宋体" w:hAnsi="宋体" w:eastAsia="宋体" w:cs="宋体"/>
          <w:b w:val="0"/>
          <w:i w:val="0"/>
          <w:caps w:val="0"/>
          <w:color w:val="000000"/>
          <w:spacing w:val="0"/>
          <w:sz w:val="21"/>
          <w:szCs w:val="21"/>
        </w:rPr>
        <w:t>行政处罚决定书应当在宣告后当场交付当事人；当事人不在场的，应当在</w:t>
      </w:r>
      <w:r>
        <w:rPr>
          <w:rFonts w:hint="default" w:ascii="Times New Roman" w:hAnsi="Times New Roman" w:eastAsia="宋体" w:cs="Times New Roman"/>
          <w:b w:val="0"/>
          <w:i w:val="0"/>
          <w:caps w:val="0"/>
          <w:color w:val="000000"/>
          <w:spacing w:val="0"/>
          <w:sz w:val="21"/>
          <w:szCs w:val="21"/>
        </w:rPr>
        <w:t>7</w:t>
      </w:r>
      <w:r>
        <w:rPr>
          <w:rFonts w:hint="eastAsia" w:ascii="宋体" w:hAnsi="宋体" w:eastAsia="宋体" w:cs="宋体"/>
          <w:b w:val="0"/>
          <w:i w:val="0"/>
          <w:caps w:val="0"/>
          <w:color w:val="000000"/>
          <w:spacing w:val="0"/>
          <w:sz w:val="21"/>
          <w:szCs w:val="21"/>
        </w:rPr>
        <w:t>日内依照本章规定，将行政处罚决定书送达当事人。</w:t>
      </w:r>
    </w:p>
    <w:p>
      <w:pPr>
        <w:pStyle w:val="2"/>
        <w:keepNext w:val="0"/>
        <w:keepLines w:val="0"/>
        <w:widowControl/>
        <w:suppressLineNumbers w:val="0"/>
        <w:wordWrap/>
        <w:spacing w:line="420"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行政处罚决定书由承办人直接送交当事人签收。受送达人是公民的，本人不在时，交其同住成年家属签收；受送达人是法人的，应当由其法定代表人签收；受送达人是其他组织的，由其主要负责人签收。受送达人有代理人的，可以送交其代理人签收。</w:t>
      </w:r>
    </w:p>
    <w:p>
      <w:pPr>
        <w:pStyle w:val="2"/>
        <w:keepNext w:val="0"/>
        <w:keepLines w:val="0"/>
        <w:widowControl/>
        <w:suppressLineNumbers w:val="0"/>
        <w:wordWrap/>
        <w:spacing w:line="420"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受送达人应当在送达回执上注明收到日期并签字或者盖章。签收日期即为送达日期。</w:t>
      </w:r>
    </w:p>
    <w:p>
      <w:pPr>
        <w:pStyle w:val="2"/>
        <w:keepNext w:val="0"/>
        <w:keepLines w:val="0"/>
        <w:widowControl/>
        <w:suppressLineNumbers w:val="0"/>
        <w:wordWrap/>
        <w:spacing w:line="420" w:lineRule="atLeast"/>
        <w:ind w:left="0" w:firstLine="42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第四十六条</w:t>
      </w:r>
      <w:r>
        <w:rPr>
          <w:rStyle w:val="4"/>
          <w:rFonts w:hint="default" w:ascii="Times New Roman" w:hAnsi="Times New Roman" w:eastAsia="宋体" w:cs="Times New Roman"/>
          <w:i w:val="0"/>
          <w:caps w:val="0"/>
          <w:color w:val="000000"/>
          <w:spacing w:val="0"/>
          <w:sz w:val="21"/>
          <w:szCs w:val="21"/>
        </w:rPr>
        <w:t> </w:t>
      </w:r>
      <w:r>
        <w:rPr>
          <w:rFonts w:hint="default" w:ascii="Times New Roman" w:hAnsi="Times New Roman" w:eastAsia="宋体" w:cs="Times New Roman"/>
          <w:i w:val="0"/>
          <w:caps w:val="0"/>
          <w:color w:val="000000"/>
          <w:spacing w:val="0"/>
          <w:sz w:val="21"/>
          <w:szCs w:val="21"/>
        </w:rPr>
        <w:t> </w:t>
      </w:r>
      <w:r>
        <w:rPr>
          <w:rFonts w:hint="eastAsia" w:ascii="宋体" w:hAnsi="宋体" w:eastAsia="宋体" w:cs="宋体"/>
          <w:b w:val="0"/>
          <w:i w:val="0"/>
          <w:caps w:val="0"/>
          <w:color w:val="000000"/>
          <w:spacing w:val="0"/>
          <w:sz w:val="21"/>
          <w:szCs w:val="21"/>
        </w:rPr>
        <w:t>受送达人或者其同住成年家属拒收行政处罚决定书的，送达人可以邀请有关基层组织或者所在单位人员到场并说明情况，在送达回执上注明拒收事由和日期，由送达人、见证人签字或者盖章，将行政处罚决定书留在受送达人的住所，即视为送达。</w:t>
      </w:r>
    </w:p>
    <w:p>
      <w:pPr>
        <w:pStyle w:val="2"/>
        <w:keepNext w:val="0"/>
        <w:keepLines w:val="0"/>
        <w:widowControl/>
        <w:suppressLineNumbers w:val="0"/>
        <w:wordWrap/>
        <w:spacing w:line="420" w:lineRule="atLeast"/>
        <w:ind w:left="0" w:firstLine="42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第四十七条</w:t>
      </w:r>
      <w:r>
        <w:rPr>
          <w:rStyle w:val="4"/>
          <w:rFonts w:hint="default" w:ascii="Times New Roman" w:hAnsi="Times New Roman" w:eastAsia="宋体" w:cs="Times New Roman"/>
          <w:i w:val="0"/>
          <w:caps w:val="0"/>
          <w:color w:val="000000"/>
          <w:spacing w:val="0"/>
          <w:sz w:val="21"/>
          <w:szCs w:val="21"/>
        </w:rPr>
        <w:t> </w:t>
      </w:r>
      <w:r>
        <w:rPr>
          <w:rFonts w:hint="default" w:ascii="Times New Roman" w:hAnsi="Times New Roman" w:eastAsia="宋体" w:cs="Times New Roman"/>
          <w:i w:val="0"/>
          <w:caps w:val="0"/>
          <w:color w:val="000000"/>
          <w:spacing w:val="0"/>
          <w:sz w:val="21"/>
          <w:szCs w:val="21"/>
        </w:rPr>
        <w:t> </w:t>
      </w:r>
      <w:r>
        <w:rPr>
          <w:rFonts w:hint="eastAsia" w:ascii="宋体" w:hAnsi="宋体" w:eastAsia="宋体" w:cs="宋体"/>
          <w:b w:val="0"/>
          <w:i w:val="0"/>
          <w:caps w:val="0"/>
          <w:color w:val="000000"/>
          <w:spacing w:val="0"/>
          <w:sz w:val="21"/>
          <w:szCs w:val="21"/>
        </w:rPr>
        <w:t>直接送达有困难的，可以委托就近的食品药品监督管理部门代为送达或者邮寄送达。邮寄送达的，回执注明的收件日期即为送达日期。</w:t>
      </w:r>
    </w:p>
    <w:p>
      <w:pPr>
        <w:pStyle w:val="2"/>
        <w:keepNext w:val="0"/>
        <w:keepLines w:val="0"/>
        <w:widowControl/>
        <w:suppressLineNumbers w:val="0"/>
        <w:wordWrap/>
        <w:spacing w:line="420"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国家食品药品监督管理总局作出的撤销食品药品批准证明文件的行政处罚，交由当事人所在地的省、自治区、直辖市食品药品监督管理部门送达。</w:t>
      </w:r>
    </w:p>
    <w:p>
      <w:pPr>
        <w:pStyle w:val="2"/>
        <w:keepNext w:val="0"/>
        <w:keepLines w:val="0"/>
        <w:widowControl/>
        <w:suppressLineNumbers w:val="0"/>
        <w:wordWrap/>
        <w:spacing w:line="420" w:lineRule="atLeast"/>
        <w:ind w:left="0" w:firstLine="42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第四十八条</w:t>
      </w:r>
      <w:r>
        <w:rPr>
          <w:rStyle w:val="4"/>
          <w:rFonts w:hint="default" w:ascii="Times New Roman" w:hAnsi="Times New Roman" w:eastAsia="宋体" w:cs="Times New Roman"/>
          <w:i w:val="0"/>
          <w:caps w:val="0"/>
          <w:color w:val="000000"/>
          <w:spacing w:val="0"/>
          <w:sz w:val="21"/>
          <w:szCs w:val="21"/>
        </w:rPr>
        <w:t> </w:t>
      </w:r>
      <w:r>
        <w:rPr>
          <w:rFonts w:hint="default" w:ascii="Times New Roman" w:hAnsi="Times New Roman" w:eastAsia="宋体" w:cs="Times New Roman"/>
          <w:i w:val="0"/>
          <w:caps w:val="0"/>
          <w:color w:val="000000"/>
          <w:spacing w:val="0"/>
          <w:sz w:val="21"/>
          <w:szCs w:val="21"/>
        </w:rPr>
        <w:t> </w:t>
      </w:r>
      <w:r>
        <w:rPr>
          <w:rFonts w:hint="eastAsia" w:ascii="宋体" w:hAnsi="宋体" w:eastAsia="宋体" w:cs="宋体"/>
          <w:b w:val="0"/>
          <w:i w:val="0"/>
          <w:caps w:val="0"/>
          <w:color w:val="000000"/>
          <w:spacing w:val="0"/>
          <w:sz w:val="21"/>
          <w:szCs w:val="21"/>
        </w:rPr>
        <w:t>受送达人下落不明，或者依据本章规定的其他方式无法送达的，公告送达。自发出公告之日起</w:t>
      </w:r>
      <w:r>
        <w:rPr>
          <w:rFonts w:hint="default" w:ascii="Times New Roman" w:hAnsi="Times New Roman" w:eastAsia="宋体" w:cs="Times New Roman"/>
          <w:b w:val="0"/>
          <w:i w:val="0"/>
          <w:caps w:val="0"/>
          <w:color w:val="000000"/>
          <w:spacing w:val="0"/>
          <w:sz w:val="21"/>
          <w:szCs w:val="21"/>
        </w:rPr>
        <w:t>60</w:t>
      </w:r>
      <w:r>
        <w:rPr>
          <w:rFonts w:hint="eastAsia" w:ascii="宋体" w:hAnsi="宋体" w:eastAsia="宋体" w:cs="宋体"/>
          <w:b w:val="0"/>
          <w:i w:val="0"/>
          <w:caps w:val="0"/>
          <w:color w:val="000000"/>
          <w:spacing w:val="0"/>
          <w:sz w:val="21"/>
          <w:szCs w:val="21"/>
        </w:rPr>
        <w:t>日即视为送达。</w:t>
      </w:r>
    </w:p>
    <w:p>
      <w:pPr>
        <w:pStyle w:val="2"/>
        <w:keepNext w:val="0"/>
        <w:keepLines w:val="0"/>
        <w:widowControl/>
        <w:suppressLineNumbers w:val="0"/>
        <w:wordWrap/>
        <w:spacing w:line="420"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公告送达，可以在受送达人原住所地张贴公告，也可以在报纸、电视等刊登公告。</w:t>
      </w:r>
    </w:p>
    <w:p>
      <w:pPr>
        <w:pStyle w:val="2"/>
        <w:keepNext w:val="0"/>
        <w:keepLines w:val="0"/>
        <w:widowControl/>
        <w:suppressLineNumbers w:val="0"/>
        <w:wordWrap/>
        <w:spacing w:line="420"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公告送达，应当在案卷中载明公告送达的原因和经过。</w:t>
      </w:r>
    </w:p>
    <w:p>
      <w:pPr>
        <w:pStyle w:val="2"/>
        <w:keepNext w:val="0"/>
        <w:keepLines w:val="0"/>
        <w:widowControl/>
        <w:suppressLineNumbers w:val="0"/>
        <w:wordWrap/>
        <w:spacing w:before="150" w:beforeAutospacing="0" w:after="150" w:afterAutospacing="0" w:line="420" w:lineRule="atLeast"/>
        <w:ind w:left="0" w:right="0" w:firstLine="0"/>
        <w:jc w:val="center"/>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第七章  执行与结案</w:t>
      </w:r>
    </w:p>
    <w:p>
      <w:pPr>
        <w:pStyle w:val="2"/>
        <w:keepNext w:val="0"/>
        <w:keepLines w:val="0"/>
        <w:widowControl/>
        <w:suppressLineNumbers w:val="0"/>
        <w:wordWrap/>
        <w:spacing w:line="420" w:lineRule="atLeast"/>
        <w:ind w:left="0" w:firstLine="42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第四十九条</w:t>
      </w:r>
      <w:r>
        <w:rPr>
          <w:rStyle w:val="4"/>
          <w:rFonts w:hint="default" w:ascii="Times New Roman" w:hAnsi="Times New Roman" w:eastAsia="宋体" w:cs="Times New Roman"/>
          <w:i w:val="0"/>
          <w:caps w:val="0"/>
          <w:color w:val="000000"/>
          <w:spacing w:val="0"/>
          <w:sz w:val="21"/>
          <w:szCs w:val="21"/>
        </w:rPr>
        <w:t> </w:t>
      </w:r>
      <w:r>
        <w:rPr>
          <w:rFonts w:hint="default" w:ascii="Times New Roman" w:hAnsi="Times New Roman" w:eastAsia="宋体" w:cs="Times New Roman"/>
          <w:i w:val="0"/>
          <w:caps w:val="0"/>
          <w:color w:val="000000"/>
          <w:spacing w:val="0"/>
          <w:sz w:val="21"/>
          <w:szCs w:val="21"/>
        </w:rPr>
        <w:t> </w:t>
      </w:r>
      <w:r>
        <w:rPr>
          <w:rFonts w:hint="eastAsia" w:ascii="宋体" w:hAnsi="宋体" w:eastAsia="宋体" w:cs="宋体"/>
          <w:b w:val="0"/>
          <w:i w:val="0"/>
          <w:caps w:val="0"/>
          <w:color w:val="000000"/>
          <w:spacing w:val="0"/>
          <w:sz w:val="21"/>
          <w:szCs w:val="21"/>
        </w:rPr>
        <w:t>行政处罚决定书送达后，当事人应当在处罚决定的期限内予以履行。</w:t>
      </w:r>
    </w:p>
    <w:p>
      <w:pPr>
        <w:pStyle w:val="2"/>
        <w:keepNext w:val="0"/>
        <w:keepLines w:val="0"/>
        <w:widowControl/>
        <w:suppressLineNumbers w:val="0"/>
        <w:wordWrap/>
        <w:spacing w:line="420"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当事人确有经济困难，可以提出延期或者分期缴纳罚款的申请，并提交书面材料。经案件承办人员审核，确定延期或者分期缴纳罚款的期限和金额，报分管负责人批准后执行。</w:t>
      </w:r>
    </w:p>
    <w:p>
      <w:pPr>
        <w:pStyle w:val="2"/>
        <w:keepNext w:val="0"/>
        <w:keepLines w:val="0"/>
        <w:widowControl/>
        <w:suppressLineNumbers w:val="0"/>
        <w:wordWrap/>
        <w:spacing w:line="420" w:lineRule="atLeast"/>
        <w:ind w:left="0" w:firstLine="42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第五十条</w:t>
      </w:r>
      <w:r>
        <w:rPr>
          <w:rStyle w:val="4"/>
          <w:rFonts w:hint="default" w:ascii="Times New Roman" w:hAnsi="Times New Roman" w:eastAsia="宋体" w:cs="Times New Roman"/>
          <w:i w:val="0"/>
          <w:caps w:val="0"/>
          <w:color w:val="000000"/>
          <w:spacing w:val="0"/>
          <w:sz w:val="21"/>
          <w:szCs w:val="21"/>
        </w:rPr>
        <w:t> </w:t>
      </w:r>
      <w:r>
        <w:rPr>
          <w:rFonts w:hint="default" w:ascii="Times New Roman" w:hAnsi="Times New Roman" w:eastAsia="宋体" w:cs="Times New Roman"/>
          <w:i w:val="0"/>
          <w:caps w:val="0"/>
          <w:color w:val="000000"/>
          <w:spacing w:val="0"/>
          <w:sz w:val="21"/>
          <w:szCs w:val="21"/>
        </w:rPr>
        <w:t> </w:t>
      </w:r>
      <w:r>
        <w:rPr>
          <w:rFonts w:hint="eastAsia" w:ascii="宋体" w:hAnsi="宋体" w:eastAsia="宋体" w:cs="宋体"/>
          <w:b w:val="0"/>
          <w:i w:val="0"/>
          <w:caps w:val="0"/>
          <w:color w:val="000000"/>
          <w:spacing w:val="0"/>
          <w:sz w:val="21"/>
          <w:szCs w:val="21"/>
        </w:rPr>
        <w:t>当事人对行政处罚决定不服，申请行政复议或者提起行政诉讼的，行政处罚不停止执行，但行政复议或者行政诉讼期间决定或者裁定停止执行的除外。</w:t>
      </w:r>
    </w:p>
    <w:p>
      <w:pPr>
        <w:pStyle w:val="2"/>
        <w:keepNext w:val="0"/>
        <w:keepLines w:val="0"/>
        <w:widowControl/>
        <w:suppressLineNumbers w:val="0"/>
        <w:wordWrap/>
        <w:spacing w:line="420" w:lineRule="atLeast"/>
        <w:ind w:left="0" w:firstLine="42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第五十一条</w:t>
      </w:r>
      <w:r>
        <w:rPr>
          <w:rStyle w:val="4"/>
          <w:rFonts w:hint="default" w:ascii="Times New Roman" w:hAnsi="Times New Roman" w:eastAsia="宋体" w:cs="Times New Roman"/>
          <w:i w:val="0"/>
          <w:caps w:val="0"/>
          <w:color w:val="000000"/>
          <w:spacing w:val="0"/>
          <w:sz w:val="21"/>
          <w:szCs w:val="21"/>
        </w:rPr>
        <w:t> </w:t>
      </w:r>
      <w:r>
        <w:rPr>
          <w:rFonts w:hint="default" w:ascii="Times New Roman" w:hAnsi="Times New Roman" w:eastAsia="宋体" w:cs="Times New Roman"/>
          <w:i w:val="0"/>
          <w:caps w:val="0"/>
          <w:color w:val="000000"/>
          <w:spacing w:val="0"/>
          <w:sz w:val="21"/>
          <w:szCs w:val="21"/>
        </w:rPr>
        <w:t> </w:t>
      </w:r>
      <w:r>
        <w:rPr>
          <w:rFonts w:hint="eastAsia" w:ascii="宋体" w:hAnsi="宋体" w:eastAsia="宋体" w:cs="宋体"/>
          <w:b w:val="0"/>
          <w:i w:val="0"/>
          <w:caps w:val="0"/>
          <w:color w:val="000000"/>
          <w:spacing w:val="0"/>
          <w:sz w:val="21"/>
          <w:szCs w:val="21"/>
        </w:rPr>
        <w:t>作出罚款和没收违法所得决定的食品药品监督管理部门应当与收缴罚没款的机构分离。除按规定当场收缴的罚款外，执法人员不得自行收缴罚没款。</w:t>
      </w:r>
    </w:p>
    <w:p>
      <w:pPr>
        <w:pStyle w:val="2"/>
        <w:keepNext w:val="0"/>
        <w:keepLines w:val="0"/>
        <w:widowControl/>
        <w:suppressLineNumbers w:val="0"/>
        <w:wordWrap/>
        <w:spacing w:line="420" w:lineRule="atLeast"/>
        <w:ind w:left="0" w:firstLine="42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第五十二条</w:t>
      </w:r>
      <w:r>
        <w:rPr>
          <w:rStyle w:val="4"/>
          <w:rFonts w:hint="default" w:ascii="Times New Roman" w:hAnsi="Times New Roman" w:eastAsia="宋体" w:cs="Times New Roman"/>
          <w:i w:val="0"/>
          <w:caps w:val="0"/>
          <w:color w:val="000000"/>
          <w:spacing w:val="0"/>
          <w:sz w:val="21"/>
          <w:szCs w:val="21"/>
        </w:rPr>
        <w:t> </w:t>
      </w:r>
      <w:r>
        <w:rPr>
          <w:rFonts w:hint="default" w:ascii="Times New Roman" w:hAnsi="Times New Roman" w:eastAsia="宋体" w:cs="Times New Roman"/>
          <w:i w:val="0"/>
          <w:caps w:val="0"/>
          <w:color w:val="000000"/>
          <w:spacing w:val="0"/>
          <w:sz w:val="21"/>
          <w:szCs w:val="21"/>
        </w:rPr>
        <w:t> </w:t>
      </w:r>
      <w:r>
        <w:rPr>
          <w:rFonts w:hint="eastAsia" w:ascii="宋体" w:hAnsi="宋体" w:eastAsia="宋体" w:cs="宋体"/>
          <w:b w:val="0"/>
          <w:i w:val="0"/>
          <w:caps w:val="0"/>
          <w:color w:val="000000"/>
          <w:spacing w:val="0"/>
          <w:sz w:val="21"/>
          <w:szCs w:val="21"/>
        </w:rPr>
        <w:t>依据本规定当场作出行政处罚决定，有下列情形之一的，执法人员可以当场收缴罚款：</w:t>
      </w:r>
    </w:p>
    <w:p>
      <w:pPr>
        <w:pStyle w:val="2"/>
        <w:keepNext w:val="0"/>
        <w:keepLines w:val="0"/>
        <w:widowControl/>
        <w:suppressLineNumbers w:val="0"/>
        <w:wordWrap/>
        <w:spacing w:line="420"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（一）依法给予</w:t>
      </w:r>
      <w:r>
        <w:rPr>
          <w:rFonts w:hint="default" w:ascii="Times New Roman" w:hAnsi="Times New Roman" w:eastAsia="宋体" w:cs="Times New Roman"/>
          <w:b w:val="0"/>
          <w:i w:val="0"/>
          <w:caps w:val="0"/>
          <w:color w:val="000000"/>
          <w:spacing w:val="0"/>
          <w:sz w:val="21"/>
          <w:szCs w:val="21"/>
        </w:rPr>
        <w:t>20</w:t>
      </w:r>
      <w:r>
        <w:rPr>
          <w:rFonts w:hint="eastAsia" w:ascii="宋体" w:hAnsi="宋体" w:eastAsia="宋体" w:cs="宋体"/>
          <w:b w:val="0"/>
          <w:i w:val="0"/>
          <w:caps w:val="0"/>
          <w:color w:val="000000"/>
          <w:spacing w:val="0"/>
          <w:sz w:val="21"/>
          <w:szCs w:val="21"/>
        </w:rPr>
        <w:t>元以下罚款的；</w:t>
      </w:r>
    </w:p>
    <w:p>
      <w:pPr>
        <w:pStyle w:val="2"/>
        <w:keepNext w:val="0"/>
        <w:keepLines w:val="0"/>
        <w:widowControl/>
        <w:suppressLineNumbers w:val="0"/>
        <w:wordWrap/>
        <w:spacing w:line="420"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（二）不当场收缴事后难以执行的。</w:t>
      </w:r>
    </w:p>
    <w:p>
      <w:pPr>
        <w:pStyle w:val="2"/>
        <w:keepNext w:val="0"/>
        <w:keepLines w:val="0"/>
        <w:widowControl/>
        <w:suppressLineNumbers w:val="0"/>
        <w:wordWrap/>
        <w:spacing w:line="420" w:lineRule="atLeast"/>
        <w:ind w:left="0" w:firstLine="42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第五十三条</w:t>
      </w:r>
      <w:r>
        <w:rPr>
          <w:rStyle w:val="4"/>
          <w:rFonts w:hint="default" w:ascii="Times New Roman" w:hAnsi="Times New Roman" w:eastAsia="宋体" w:cs="Times New Roman"/>
          <w:i w:val="0"/>
          <w:caps w:val="0"/>
          <w:color w:val="000000"/>
          <w:spacing w:val="0"/>
          <w:sz w:val="21"/>
          <w:szCs w:val="21"/>
        </w:rPr>
        <w:t> </w:t>
      </w:r>
      <w:r>
        <w:rPr>
          <w:rFonts w:hint="default" w:ascii="Times New Roman" w:hAnsi="Times New Roman" w:eastAsia="宋体" w:cs="Times New Roman"/>
          <w:i w:val="0"/>
          <w:caps w:val="0"/>
          <w:color w:val="000000"/>
          <w:spacing w:val="0"/>
          <w:sz w:val="21"/>
          <w:szCs w:val="21"/>
        </w:rPr>
        <w:t> </w:t>
      </w:r>
      <w:r>
        <w:rPr>
          <w:rFonts w:hint="eastAsia" w:ascii="宋体" w:hAnsi="宋体" w:eastAsia="宋体" w:cs="宋体"/>
          <w:b w:val="0"/>
          <w:i w:val="0"/>
          <w:caps w:val="0"/>
          <w:color w:val="000000"/>
          <w:spacing w:val="0"/>
          <w:sz w:val="21"/>
          <w:szCs w:val="21"/>
        </w:rPr>
        <w:t>在边远、水上、交通不便地区，食品药品监督管理部门及其执法人员依照本规定作出处罚决定后，当事人向指定的银行缴纳罚款确有困难的，经当事人提出，执法人员可以当场收缴罚款。</w:t>
      </w:r>
    </w:p>
    <w:p>
      <w:pPr>
        <w:pStyle w:val="2"/>
        <w:keepNext w:val="0"/>
        <w:keepLines w:val="0"/>
        <w:widowControl/>
        <w:suppressLineNumbers w:val="0"/>
        <w:wordWrap/>
        <w:spacing w:line="420" w:lineRule="atLeast"/>
        <w:ind w:left="0" w:firstLine="42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第五十四条</w:t>
      </w:r>
      <w:r>
        <w:rPr>
          <w:rStyle w:val="4"/>
          <w:rFonts w:hint="default" w:ascii="Times New Roman" w:hAnsi="Times New Roman" w:eastAsia="宋体" w:cs="Times New Roman"/>
          <w:i w:val="0"/>
          <w:caps w:val="0"/>
          <w:color w:val="000000"/>
          <w:spacing w:val="0"/>
          <w:sz w:val="21"/>
          <w:szCs w:val="21"/>
        </w:rPr>
        <w:t> </w:t>
      </w:r>
      <w:r>
        <w:rPr>
          <w:rFonts w:hint="default" w:ascii="Times New Roman" w:hAnsi="Times New Roman" w:eastAsia="宋体" w:cs="Times New Roman"/>
          <w:i w:val="0"/>
          <w:caps w:val="0"/>
          <w:color w:val="000000"/>
          <w:spacing w:val="0"/>
          <w:sz w:val="21"/>
          <w:szCs w:val="21"/>
        </w:rPr>
        <w:t> </w:t>
      </w:r>
      <w:r>
        <w:rPr>
          <w:rFonts w:hint="eastAsia" w:ascii="宋体" w:hAnsi="宋体" w:eastAsia="宋体" w:cs="宋体"/>
          <w:b w:val="0"/>
          <w:i w:val="0"/>
          <w:caps w:val="0"/>
          <w:color w:val="000000"/>
          <w:spacing w:val="0"/>
          <w:sz w:val="21"/>
          <w:szCs w:val="21"/>
        </w:rPr>
        <w:t>食品药品监督管理部门及其执法人员当场收缴罚款的，应当向当事人出具省、自治区、直辖市财政部门统一制发的罚款收据。</w:t>
      </w:r>
    </w:p>
    <w:p>
      <w:pPr>
        <w:pStyle w:val="2"/>
        <w:keepNext w:val="0"/>
        <w:keepLines w:val="0"/>
        <w:widowControl/>
        <w:suppressLineNumbers w:val="0"/>
        <w:wordWrap/>
        <w:spacing w:line="420"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执法人员当场收缴的罚款，应当自收缴罚款之日起</w:t>
      </w:r>
      <w:r>
        <w:rPr>
          <w:rFonts w:hint="default" w:ascii="Times New Roman" w:hAnsi="Times New Roman" w:eastAsia="宋体" w:cs="Times New Roman"/>
          <w:b w:val="0"/>
          <w:i w:val="0"/>
          <w:caps w:val="0"/>
          <w:color w:val="000000"/>
          <w:spacing w:val="0"/>
          <w:sz w:val="21"/>
          <w:szCs w:val="21"/>
        </w:rPr>
        <w:t>2</w:t>
      </w:r>
      <w:r>
        <w:rPr>
          <w:rFonts w:hint="eastAsia" w:ascii="宋体" w:hAnsi="宋体" w:eastAsia="宋体" w:cs="宋体"/>
          <w:b w:val="0"/>
          <w:i w:val="0"/>
          <w:caps w:val="0"/>
          <w:color w:val="000000"/>
          <w:spacing w:val="0"/>
          <w:sz w:val="21"/>
          <w:szCs w:val="21"/>
        </w:rPr>
        <w:t>日内交至食品药品监督管理部门；食品药品监督管理部门应当在</w:t>
      </w:r>
      <w:r>
        <w:rPr>
          <w:rFonts w:hint="default" w:ascii="Times New Roman" w:hAnsi="Times New Roman" w:eastAsia="宋体" w:cs="Times New Roman"/>
          <w:b w:val="0"/>
          <w:i w:val="0"/>
          <w:caps w:val="0"/>
          <w:color w:val="000000"/>
          <w:spacing w:val="0"/>
          <w:sz w:val="21"/>
          <w:szCs w:val="21"/>
        </w:rPr>
        <w:t>2</w:t>
      </w:r>
      <w:r>
        <w:rPr>
          <w:rFonts w:hint="eastAsia" w:ascii="宋体" w:hAnsi="宋体" w:eastAsia="宋体" w:cs="宋体"/>
          <w:b w:val="0"/>
          <w:i w:val="0"/>
          <w:caps w:val="0"/>
          <w:color w:val="000000"/>
          <w:spacing w:val="0"/>
          <w:sz w:val="21"/>
          <w:szCs w:val="21"/>
        </w:rPr>
        <w:t>日内将罚款缴付指定的银行。</w:t>
      </w:r>
    </w:p>
    <w:p>
      <w:pPr>
        <w:pStyle w:val="2"/>
        <w:keepNext w:val="0"/>
        <w:keepLines w:val="0"/>
        <w:widowControl/>
        <w:suppressLineNumbers w:val="0"/>
        <w:wordWrap/>
        <w:spacing w:line="420" w:lineRule="atLeast"/>
        <w:ind w:left="0" w:firstLine="42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第五十五条</w:t>
      </w:r>
      <w:r>
        <w:rPr>
          <w:rStyle w:val="4"/>
          <w:rFonts w:hint="default" w:ascii="Times New Roman" w:hAnsi="Times New Roman" w:eastAsia="宋体" w:cs="Times New Roman"/>
          <w:i w:val="0"/>
          <w:caps w:val="0"/>
          <w:color w:val="000000"/>
          <w:spacing w:val="0"/>
          <w:sz w:val="21"/>
          <w:szCs w:val="21"/>
        </w:rPr>
        <w:t> </w:t>
      </w:r>
      <w:r>
        <w:rPr>
          <w:rFonts w:hint="default" w:ascii="Times New Roman" w:hAnsi="Times New Roman" w:eastAsia="宋体" w:cs="Times New Roman"/>
          <w:i w:val="0"/>
          <w:caps w:val="0"/>
          <w:color w:val="000000"/>
          <w:spacing w:val="0"/>
          <w:sz w:val="21"/>
          <w:szCs w:val="21"/>
        </w:rPr>
        <w:t> </w:t>
      </w:r>
      <w:r>
        <w:rPr>
          <w:rFonts w:hint="eastAsia" w:ascii="宋体" w:hAnsi="宋体" w:eastAsia="宋体" w:cs="宋体"/>
          <w:b w:val="0"/>
          <w:i w:val="0"/>
          <w:caps w:val="0"/>
          <w:color w:val="000000"/>
          <w:spacing w:val="0"/>
          <w:sz w:val="21"/>
          <w:szCs w:val="21"/>
        </w:rPr>
        <w:t>当事人在法定期限内不申请行政复议或者提起行政诉讼，又不履行行政处罚决定的，食品药品监督管理部门应当向人民法院申请强制执行。</w:t>
      </w:r>
    </w:p>
    <w:p>
      <w:pPr>
        <w:pStyle w:val="2"/>
        <w:keepNext w:val="0"/>
        <w:keepLines w:val="0"/>
        <w:widowControl/>
        <w:suppressLineNumbers w:val="0"/>
        <w:wordWrap/>
        <w:spacing w:line="420"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食品药品监督管理部门申请人民法院强制执行前应当填写履行行政处罚决定催告书，书面催告当事人履行义务，并告知履行义务的期限和方式、依法享有的陈述和申辩权，涉及加处罚款的，应当有明确的金额和给付方式。</w:t>
      </w:r>
    </w:p>
    <w:p>
      <w:pPr>
        <w:pStyle w:val="2"/>
        <w:keepNext w:val="0"/>
        <w:keepLines w:val="0"/>
        <w:widowControl/>
        <w:suppressLineNumbers w:val="0"/>
        <w:wordWrap/>
        <w:spacing w:line="420"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加处罚款的总数额不得超过原罚款数额。</w:t>
      </w:r>
    </w:p>
    <w:p>
      <w:pPr>
        <w:pStyle w:val="2"/>
        <w:keepNext w:val="0"/>
        <w:keepLines w:val="0"/>
        <w:widowControl/>
        <w:suppressLineNumbers w:val="0"/>
        <w:wordWrap/>
        <w:spacing w:line="420"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当事人进行陈述、申辩的，食品药品监督管理部门应当对当事人提出的事实、理由和证据进行记录、复核，并制作陈述申辩笔录、陈述申辩复核意见书。当事人提出的事实、理由或者证据成立的，食品药品监督管理部门应当采纳。</w:t>
      </w:r>
    </w:p>
    <w:p>
      <w:pPr>
        <w:pStyle w:val="2"/>
        <w:keepNext w:val="0"/>
        <w:keepLines w:val="0"/>
        <w:widowControl/>
        <w:suppressLineNumbers w:val="0"/>
        <w:wordWrap/>
        <w:spacing w:line="420"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履行行政处罚决定催告书送达</w:t>
      </w:r>
      <w:r>
        <w:rPr>
          <w:rFonts w:hint="default" w:ascii="Times New Roman" w:hAnsi="Times New Roman" w:eastAsia="宋体" w:cs="Times New Roman"/>
          <w:b w:val="0"/>
          <w:i w:val="0"/>
          <w:caps w:val="0"/>
          <w:color w:val="000000"/>
          <w:spacing w:val="0"/>
          <w:sz w:val="21"/>
          <w:szCs w:val="21"/>
        </w:rPr>
        <w:t>10</w:t>
      </w:r>
      <w:r>
        <w:rPr>
          <w:rFonts w:hint="eastAsia" w:ascii="宋体" w:hAnsi="宋体" w:eastAsia="宋体" w:cs="宋体"/>
          <w:b w:val="0"/>
          <w:i w:val="0"/>
          <w:caps w:val="0"/>
          <w:color w:val="000000"/>
          <w:spacing w:val="0"/>
          <w:sz w:val="21"/>
          <w:szCs w:val="21"/>
        </w:rPr>
        <w:t>个工作日后，当事人仍未履行处罚决定的，食品药品监督管理部门可以申请人民法院强制执行，并填写行政处罚强制执行申请书。</w:t>
      </w:r>
    </w:p>
    <w:p>
      <w:pPr>
        <w:pStyle w:val="2"/>
        <w:keepNext w:val="0"/>
        <w:keepLines w:val="0"/>
        <w:widowControl/>
        <w:suppressLineNumbers w:val="0"/>
        <w:wordWrap/>
        <w:spacing w:line="420" w:lineRule="atLeast"/>
        <w:ind w:left="0" w:firstLine="42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第五十六条</w:t>
      </w:r>
      <w:r>
        <w:rPr>
          <w:rStyle w:val="4"/>
          <w:rFonts w:hint="default" w:ascii="Times New Roman" w:hAnsi="Times New Roman" w:eastAsia="宋体" w:cs="Times New Roman"/>
          <w:i w:val="0"/>
          <w:caps w:val="0"/>
          <w:color w:val="000000"/>
          <w:spacing w:val="0"/>
          <w:sz w:val="21"/>
          <w:szCs w:val="21"/>
        </w:rPr>
        <w:t> </w:t>
      </w:r>
      <w:r>
        <w:rPr>
          <w:rFonts w:hint="default" w:ascii="Times New Roman" w:hAnsi="Times New Roman" w:eastAsia="宋体" w:cs="Times New Roman"/>
          <w:i w:val="0"/>
          <w:caps w:val="0"/>
          <w:color w:val="000000"/>
          <w:spacing w:val="0"/>
          <w:sz w:val="21"/>
          <w:szCs w:val="21"/>
        </w:rPr>
        <w:t> </w:t>
      </w:r>
      <w:r>
        <w:rPr>
          <w:rFonts w:hint="eastAsia" w:ascii="宋体" w:hAnsi="宋体" w:eastAsia="宋体" w:cs="宋体"/>
          <w:b w:val="0"/>
          <w:i w:val="0"/>
          <w:caps w:val="0"/>
          <w:color w:val="000000"/>
          <w:spacing w:val="0"/>
          <w:sz w:val="21"/>
          <w:szCs w:val="21"/>
        </w:rPr>
        <w:t>行政处罚决定履行或者执行后，办案人应当填写行政处罚结案报告，将有关案件材料进行整理装订，归档保存。</w:t>
      </w:r>
    </w:p>
    <w:p>
      <w:pPr>
        <w:pStyle w:val="2"/>
        <w:keepNext w:val="0"/>
        <w:keepLines w:val="0"/>
        <w:widowControl/>
        <w:suppressLineNumbers w:val="0"/>
        <w:wordWrap/>
        <w:spacing w:before="150" w:beforeAutospacing="0" w:after="150" w:afterAutospacing="0" w:line="420" w:lineRule="atLeast"/>
        <w:ind w:left="0" w:right="0" w:firstLine="0"/>
        <w:jc w:val="center"/>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第八章  附  则</w:t>
      </w:r>
    </w:p>
    <w:p>
      <w:pPr>
        <w:pStyle w:val="2"/>
        <w:keepNext w:val="0"/>
        <w:keepLines w:val="0"/>
        <w:widowControl/>
        <w:suppressLineNumbers w:val="0"/>
        <w:wordWrap/>
        <w:spacing w:line="420" w:lineRule="atLeast"/>
        <w:ind w:left="0" w:firstLine="42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第五十七条</w:t>
      </w:r>
      <w:r>
        <w:rPr>
          <w:rStyle w:val="4"/>
          <w:rFonts w:hint="default" w:ascii="Times New Roman" w:hAnsi="Times New Roman" w:eastAsia="宋体" w:cs="Times New Roman"/>
          <w:i w:val="0"/>
          <w:caps w:val="0"/>
          <w:color w:val="000000"/>
          <w:spacing w:val="0"/>
          <w:sz w:val="21"/>
          <w:szCs w:val="21"/>
        </w:rPr>
        <w:t> </w:t>
      </w:r>
      <w:r>
        <w:rPr>
          <w:rFonts w:hint="default" w:ascii="Times New Roman" w:hAnsi="Times New Roman" w:eastAsia="宋体" w:cs="Times New Roman"/>
          <w:i w:val="0"/>
          <w:caps w:val="0"/>
          <w:color w:val="000000"/>
          <w:spacing w:val="0"/>
          <w:sz w:val="21"/>
          <w:szCs w:val="21"/>
        </w:rPr>
        <w:t> </w:t>
      </w:r>
      <w:r>
        <w:rPr>
          <w:rFonts w:hint="eastAsia" w:ascii="宋体" w:hAnsi="宋体" w:eastAsia="宋体" w:cs="宋体"/>
          <w:b w:val="0"/>
          <w:i w:val="0"/>
          <w:caps w:val="0"/>
          <w:color w:val="000000"/>
          <w:spacing w:val="0"/>
          <w:sz w:val="21"/>
          <w:szCs w:val="21"/>
        </w:rPr>
        <w:t>本规定中的期限以时、日计算，开始的时和日不计算在内。期限届满的最后一日是节假日的，以节假日后的第一日为届满的日期。法律、法规另有规定的除外。</w:t>
      </w:r>
    </w:p>
    <w:p>
      <w:pPr>
        <w:pStyle w:val="2"/>
        <w:keepNext w:val="0"/>
        <w:keepLines w:val="0"/>
        <w:widowControl/>
        <w:suppressLineNumbers w:val="0"/>
        <w:wordWrap/>
        <w:spacing w:line="420" w:lineRule="atLeast"/>
        <w:ind w:left="0" w:firstLine="42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第五十八条</w:t>
      </w:r>
      <w:r>
        <w:rPr>
          <w:rStyle w:val="4"/>
          <w:rFonts w:hint="default" w:ascii="Times New Roman" w:hAnsi="Times New Roman" w:eastAsia="宋体" w:cs="Times New Roman"/>
          <w:i w:val="0"/>
          <w:caps w:val="0"/>
          <w:color w:val="000000"/>
          <w:spacing w:val="0"/>
          <w:sz w:val="21"/>
          <w:szCs w:val="21"/>
        </w:rPr>
        <w:t> </w:t>
      </w:r>
      <w:r>
        <w:rPr>
          <w:rFonts w:hint="default" w:ascii="Times New Roman" w:hAnsi="Times New Roman" w:eastAsia="宋体" w:cs="Times New Roman"/>
          <w:i w:val="0"/>
          <w:caps w:val="0"/>
          <w:color w:val="000000"/>
          <w:spacing w:val="0"/>
          <w:sz w:val="21"/>
          <w:szCs w:val="21"/>
        </w:rPr>
        <w:t> </w:t>
      </w:r>
      <w:r>
        <w:rPr>
          <w:rFonts w:hint="eastAsia" w:ascii="宋体" w:hAnsi="宋体" w:eastAsia="宋体" w:cs="宋体"/>
          <w:b w:val="0"/>
          <w:i w:val="0"/>
          <w:caps w:val="0"/>
          <w:color w:val="000000"/>
          <w:spacing w:val="0"/>
          <w:sz w:val="21"/>
          <w:szCs w:val="21"/>
        </w:rPr>
        <w:t>本规定中的“以上”、“以下”、“以内”，均包括本数。</w:t>
      </w:r>
    </w:p>
    <w:p>
      <w:pPr>
        <w:pStyle w:val="2"/>
        <w:keepNext w:val="0"/>
        <w:keepLines w:val="0"/>
        <w:widowControl/>
        <w:suppressLineNumbers w:val="0"/>
        <w:wordWrap/>
        <w:spacing w:line="420" w:lineRule="atLeast"/>
        <w:ind w:left="0" w:firstLine="42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第五十九条</w:t>
      </w:r>
      <w:r>
        <w:rPr>
          <w:rStyle w:val="4"/>
          <w:rFonts w:hint="default" w:ascii="Times New Roman" w:hAnsi="Times New Roman" w:eastAsia="宋体" w:cs="Times New Roman"/>
          <w:i w:val="0"/>
          <w:caps w:val="0"/>
          <w:color w:val="000000"/>
          <w:spacing w:val="0"/>
          <w:sz w:val="21"/>
          <w:szCs w:val="21"/>
        </w:rPr>
        <w:t> </w:t>
      </w:r>
      <w:r>
        <w:rPr>
          <w:rFonts w:hint="default" w:ascii="Times New Roman" w:hAnsi="Times New Roman" w:eastAsia="宋体" w:cs="Times New Roman"/>
          <w:i w:val="0"/>
          <w:caps w:val="0"/>
          <w:color w:val="000000"/>
          <w:spacing w:val="0"/>
          <w:sz w:val="21"/>
          <w:szCs w:val="21"/>
        </w:rPr>
        <w:t> </w:t>
      </w:r>
      <w:r>
        <w:rPr>
          <w:rFonts w:hint="eastAsia" w:ascii="宋体" w:hAnsi="宋体" w:eastAsia="宋体" w:cs="宋体"/>
          <w:b w:val="0"/>
          <w:i w:val="0"/>
          <w:caps w:val="0"/>
          <w:color w:val="000000"/>
          <w:spacing w:val="0"/>
          <w:sz w:val="21"/>
          <w:szCs w:val="21"/>
        </w:rPr>
        <w:t>各省、自治区、直辖市食品药品监督管理部门可以根据本行政区域实际制定本规定的实施细则。</w:t>
      </w:r>
    </w:p>
    <w:p>
      <w:pPr>
        <w:pStyle w:val="2"/>
        <w:keepNext w:val="0"/>
        <w:keepLines w:val="0"/>
        <w:widowControl/>
        <w:suppressLineNumbers w:val="0"/>
        <w:wordWrap/>
        <w:spacing w:line="420" w:lineRule="atLeast"/>
        <w:ind w:left="0" w:firstLine="42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第六十条</w:t>
      </w:r>
      <w:r>
        <w:rPr>
          <w:rStyle w:val="4"/>
          <w:rFonts w:hint="default" w:ascii="Times New Roman" w:hAnsi="Times New Roman" w:eastAsia="宋体" w:cs="Times New Roman"/>
          <w:i w:val="0"/>
          <w:caps w:val="0"/>
          <w:color w:val="000000"/>
          <w:spacing w:val="0"/>
          <w:sz w:val="21"/>
          <w:szCs w:val="21"/>
        </w:rPr>
        <w:t> </w:t>
      </w:r>
      <w:r>
        <w:rPr>
          <w:rFonts w:hint="default" w:ascii="Times New Roman" w:hAnsi="Times New Roman" w:eastAsia="宋体" w:cs="Times New Roman"/>
          <w:i w:val="0"/>
          <w:caps w:val="0"/>
          <w:color w:val="000000"/>
          <w:spacing w:val="0"/>
          <w:sz w:val="21"/>
          <w:szCs w:val="21"/>
        </w:rPr>
        <w:t> </w:t>
      </w:r>
      <w:r>
        <w:rPr>
          <w:rFonts w:hint="eastAsia" w:ascii="宋体" w:hAnsi="宋体" w:eastAsia="宋体" w:cs="宋体"/>
          <w:b w:val="0"/>
          <w:i w:val="0"/>
          <w:caps w:val="0"/>
          <w:color w:val="000000"/>
          <w:spacing w:val="0"/>
          <w:sz w:val="21"/>
          <w:szCs w:val="21"/>
        </w:rPr>
        <w:t>国家食品药品监督管理总局负责制定行政处罚所适用的文书格式范本。各省、自治区、直辖市食品药品监督管理部门可以参照文书格式范本，制定本行政区域行政处罚所适用的文书格式并自行印制。</w:t>
      </w:r>
    </w:p>
    <w:p>
      <w:pPr>
        <w:pStyle w:val="2"/>
        <w:keepNext w:val="0"/>
        <w:keepLines w:val="0"/>
        <w:widowControl/>
        <w:suppressLineNumbers w:val="0"/>
        <w:wordWrap/>
        <w:spacing w:line="420" w:lineRule="atLeast"/>
        <w:ind w:left="0" w:firstLine="42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第六十一条</w:t>
      </w:r>
      <w:r>
        <w:rPr>
          <w:rStyle w:val="4"/>
          <w:rFonts w:hint="default" w:ascii="Times New Roman" w:hAnsi="Times New Roman" w:eastAsia="宋体" w:cs="Times New Roman"/>
          <w:i w:val="0"/>
          <w:caps w:val="0"/>
          <w:color w:val="000000"/>
          <w:spacing w:val="0"/>
          <w:sz w:val="21"/>
          <w:szCs w:val="21"/>
        </w:rPr>
        <w:t> </w:t>
      </w:r>
      <w:r>
        <w:rPr>
          <w:rFonts w:hint="default" w:ascii="Times New Roman" w:hAnsi="Times New Roman" w:eastAsia="宋体" w:cs="Times New Roman"/>
          <w:i w:val="0"/>
          <w:caps w:val="0"/>
          <w:color w:val="000000"/>
          <w:spacing w:val="0"/>
          <w:sz w:val="21"/>
          <w:szCs w:val="21"/>
        </w:rPr>
        <w:t> </w:t>
      </w:r>
      <w:r>
        <w:rPr>
          <w:rFonts w:hint="eastAsia" w:ascii="宋体" w:hAnsi="宋体" w:eastAsia="宋体" w:cs="宋体"/>
          <w:b w:val="0"/>
          <w:i w:val="0"/>
          <w:caps w:val="0"/>
          <w:color w:val="000000"/>
          <w:spacing w:val="0"/>
          <w:sz w:val="21"/>
          <w:szCs w:val="21"/>
        </w:rPr>
        <w:t>本规定自</w:t>
      </w:r>
      <w:r>
        <w:rPr>
          <w:rFonts w:hint="default" w:ascii="Times New Roman" w:hAnsi="Times New Roman" w:eastAsia="宋体" w:cs="Times New Roman"/>
          <w:b w:val="0"/>
          <w:i w:val="0"/>
          <w:caps w:val="0"/>
          <w:color w:val="000000"/>
          <w:spacing w:val="0"/>
          <w:sz w:val="21"/>
          <w:szCs w:val="21"/>
        </w:rPr>
        <w:t>2014</w:t>
      </w:r>
      <w:r>
        <w:rPr>
          <w:rFonts w:hint="eastAsia" w:ascii="宋体" w:hAnsi="宋体" w:eastAsia="宋体" w:cs="宋体"/>
          <w:b w:val="0"/>
          <w:i w:val="0"/>
          <w:caps w:val="0"/>
          <w:color w:val="000000"/>
          <w:spacing w:val="0"/>
          <w:sz w:val="21"/>
          <w:szCs w:val="21"/>
        </w:rPr>
        <w:t>年</w:t>
      </w:r>
      <w:r>
        <w:rPr>
          <w:rFonts w:hint="default" w:ascii="Times New Roman" w:hAnsi="Times New Roman" w:eastAsia="宋体" w:cs="Times New Roman"/>
          <w:b w:val="0"/>
          <w:i w:val="0"/>
          <w:caps w:val="0"/>
          <w:color w:val="000000"/>
          <w:spacing w:val="0"/>
          <w:sz w:val="21"/>
          <w:szCs w:val="21"/>
        </w:rPr>
        <w:t>6</w:t>
      </w:r>
      <w:r>
        <w:rPr>
          <w:rFonts w:hint="eastAsia" w:ascii="宋体" w:hAnsi="宋体" w:eastAsia="宋体" w:cs="宋体"/>
          <w:b w:val="0"/>
          <w:i w:val="0"/>
          <w:caps w:val="0"/>
          <w:color w:val="000000"/>
          <w:spacing w:val="0"/>
          <w:sz w:val="21"/>
          <w:szCs w:val="21"/>
        </w:rPr>
        <w:t>月</w:t>
      </w:r>
      <w:r>
        <w:rPr>
          <w:rFonts w:hint="default" w:ascii="Times New Roman" w:hAnsi="Times New Roman" w:eastAsia="宋体" w:cs="Times New Roman"/>
          <w:b w:val="0"/>
          <w:i w:val="0"/>
          <w:caps w:val="0"/>
          <w:color w:val="000000"/>
          <w:spacing w:val="0"/>
          <w:sz w:val="21"/>
          <w:szCs w:val="21"/>
        </w:rPr>
        <w:t>1</w:t>
      </w:r>
      <w:r>
        <w:rPr>
          <w:rFonts w:hint="eastAsia" w:ascii="宋体" w:hAnsi="宋体" w:eastAsia="宋体" w:cs="宋体"/>
          <w:b w:val="0"/>
          <w:i w:val="0"/>
          <w:caps w:val="0"/>
          <w:color w:val="000000"/>
          <w:spacing w:val="0"/>
          <w:sz w:val="21"/>
          <w:szCs w:val="21"/>
        </w:rPr>
        <w:t>日起施行。</w:t>
      </w:r>
      <w:r>
        <w:rPr>
          <w:rFonts w:hint="default" w:ascii="Times New Roman" w:hAnsi="Times New Roman" w:eastAsia="宋体" w:cs="Times New Roman"/>
          <w:b w:val="0"/>
          <w:i w:val="0"/>
          <w:caps w:val="0"/>
          <w:color w:val="000000"/>
          <w:spacing w:val="0"/>
          <w:sz w:val="21"/>
          <w:szCs w:val="21"/>
        </w:rPr>
        <w:t>2003</w:t>
      </w:r>
      <w:r>
        <w:rPr>
          <w:rFonts w:hint="eastAsia" w:ascii="宋体" w:hAnsi="宋体" w:eastAsia="宋体" w:cs="宋体"/>
          <w:b w:val="0"/>
          <w:i w:val="0"/>
          <w:caps w:val="0"/>
          <w:color w:val="000000"/>
          <w:spacing w:val="0"/>
          <w:sz w:val="21"/>
          <w:szCs w:val="21"/>
        </w:rPr>
        <w:t>年</w:t>
      </w:r>
      <w:r>
        <w:rPr>
          <w:rFonts w:hint="default" w:ascii="Times New Roman" w:hAnsi="Times New Roman" w:eastAsia="宋体" w:cs="Times New Roman"/>
          <w:b w:val="0"/>
          <w:i w:val="0"/>
          <w:caps w:val="0"/>
          <w:color w:val="000000"/>
          <w:spacing w:val="0"/>
          <w:sz w:val="21"/>
          <w:szCs w:val="21"/>
        </w:rPr>
        <w:t>4</w:t>
      </w:r>
      <w:r>
        <w:rPr>
          <w:rFonts w:hint="eastAsia" w:ascii="宋体" w:hAnsi="宋体" w:eastAsia="宋体" w:cs="宋体"/>
          <w:b w:val="0"/>
          <w:i w:val="0"/>
          <w:caps w:val="0"/>
          <w:color w:val="000000"/>
          <w:spacing w:val="0"/>
          <w:sz w:val="21"/>
          <w:szCs w:val="21"/>
        </w:rPr>
        <w:t>月</w:t>
      </w:r>
      <w:r>
        <w:rPr>
          <w:rFonts w:hint="default" w:ascii="Times New Roman" w:hAnsi="Times New Roman" w:eastAsia="宋体" w:cs="Times New Roman"/>
          <w:b w:val="0"/>
          <w:i w:val="0"/>
          <w:caps w:val="0"/>
          <w:color w:val="000000"/>
          <w:spacing w:val="0"/>
          <w:sz w:val="21"/>
          <w:szCs w:val="21"/>
        </w:rPr>
        <w:t>28</w:t>
      </w:r>
      <w:r>
        <w:rPr>
          <w:rFonts w:hint="eastAsia" w:ascii="宋体" w:hAnsi="宋体" w:eastAsia="宋体" w:cs="宋体"/>
          <w:b w:val="0"/>
          <w:i w:val="0"/>
          <w:caps w:val="0"/>
          <w:color w:val="000000"/>
          <w:spacing w:val="0"/>
          <w:sz w:val="21"/>
          <w:szCs w:val="21"/>
        </w:rPr>
        <w:t>日公布的《药品监督行政处罚程序规定》（原国家食品药品监督管理局令第</w:t>
      </w:r>
      <w:r>
        <w:rPr>
          <w:rFonts w:hint="default" w:ascii="Times New Roman" w:hAnsi="Times New Roman" w:eastAsia="宋体" w:cs="Times New Roman"/>
          <w:b w:val="0"/>
          <w:i w:val="0"/>
          <w:caps w:val="0"/>
          <w:color w:val="000000"/>
          <w:spacing w:val="0"/>
          <w:sz w:val="21"/>
          <w:szCs w:val="21"/>
        </w:rPr>
        <w:t>1</w:t>
      </w:r>
      <w:r>
        <w:rPr>
          <w:rFonts w:hint="eastAsia" w:ascii="宋体" w:hAnsi="宋体" w:eastAsia="宋体" w:cs="宋体"/>
          <w:b w:val="0"/>
          <w:i w:val="0"/>
          <w:caps w:val="0"/>
          <w:color w:val="000000"/>
          <w:spacing w:val="0"/>
          <w:sz w:val="21"/>
          <w:szCs w:val="21"/>
        </w:rPr>
        <w:t>号）同时废止。</w:t>
      </w:r>
    </w:p>
    <w:p>
      <w:pPr>
        <w:pStyle w:val="2"/>
        <w:keepNext w:val="0"/>
        <w:keepLines w:val="0"/>
        <w:widowControl/>
        <w:suppressLineNumbers w:val="0"/>
        <w:wordWrap/>
        <w:spacing w:line="420"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分送：各省、自治区、直辖市食品药品监督管理局，新疆生产建设兵团食品药品监督管理局，总局机关各司局、各直属单位。</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AB3D86"/>
    <w:rsid w:val="75AB3D8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Office_11.1.0.7720_F1E327BC-269C-435d-A152-05C5408002CA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2018-07-27T11:51:00Z</dcterms:created>
  <dc:creator>刘志刚</dc:creator>
  <cp:lastModifiedBy>刘志刚</cp:lastModifiedBy>
  <cp:lastPrinted>2018-07-27T11:51:59Z</cp:lastPrinted>
  <dcterms:modified xsi:type="dcterms:W3CDTF">2018-07-27T11:53:48Z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2052-11.1.0.7720</vt:lpwstr>
  </property>
</Properties>
</file>