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44"/>
          <w:szCs w:val="44"/>
          <w:lang w:val="en-US" w:eastAsia="zh-CN"/>
        </w:rPr>
      </w:pPr>
      <w:r>
        <w:rPr>
          <w:rFonts w:hint="eastAsia"/>
          <w:sz w:val="44"/>
          <w:szCs w:val="44"/>
          <w:lang w:val="en-US" w:eastAsia="zh-CN"/>
        </w:rPr>
        <w:t>行政确认</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8"/>
          <w:szCs w:val="28"/>
        </w:rPr>
      </w:pPr>
    </w:p>
    <w:p>
      <w:pPr>
        <w:rPr>
          <w:rFonts w:hint="eastAsia"/>
          <w:sz w:val="28"/>
          <w:szCs w:val="28"/>
        </w:rPr>
      </w:pPr>
      <w:r>
        <w:rPr>
          <w:rFonts w:hint="eastAsia"/>
          <w:sz w:val="28"/>
          <w:szCs w:val="28"/>
        </w:rPr>
        <w:t>"【法规】《中华人民共和国森林法实施条例》(2000年1月29日国务院发布。2016年2月6日，根据《国务院关于修改部分行政法规的决定》，中华人民共和国国务院令第666号修改，自2016年2月6日起实施)</w:t>
      </w:r>
      <w:bookmarkStart w:id="0" w:name="_GoBack"/>
      <w:bookmarkEnd w:id="0"/>
    </w:p>
    <w:p>
      <w:pPr>
        <w:rPr>
          <w:rFonts w:hint="eastAsia"/>
          <w:sz w:val="28"/>
          <w:szCs w:val="28"/>
        </w:rPr>
      </w:pPr>
      <w:r>
        <w:rPr>
          <w:rFonts w:hint="eastAsia"/>
          <w:sz w:val="28"/>
          <w:szCs w:val="28"/>
        </w:rPr>
        <w:t xml:space="preserve">    第八条第一款：国家重点防护林和特种用途林，由国务院林业主管部门提出意见，报国务院批准公布；地方重点防护林和特种用途林，由省、自治区、直辖市人民政府林业主管部门提出意见，报本级人民政府批准公布；其他防护林、用材林、特种用途林以及经济林、薪炭林，由县级人民政府林业主管部门根据国家关于林种划分的规定和本级人民政府的部署组织划定，报本级人民政府批准公布。</w:t>
      </w:r>
    </w:p>
    <w:p>
      <w:pPr>
        <w:rPr>
          <w:rFonts w:hint="eastAsia"/>
          <w:sz w:val="28"/>
          <w:szCs w:val="28"/>
        </w:rPr>
      </w:pPr>
      <w:r>
        <w:rPr>
          <w:rFonts w:hint="eastAsia"/>
          <w:sz w:val="28"/>
          <w:szCs w:val="28"/>
        </w:rPr>
        <w:t>"【法律】《中华人民共和国种子法》（2000年7月8日第九届全国人民代表大会常务委员会第十六次会议通过，2015年11月4日第十二届全国人民代表大会常务委员会第十七次会议修订，本法自2016年1月1日起施行）</w:t>
      </w:r>
    </w:p>
    <w:p>
      <w:pPr>
        <w:rPr>
          <w:sz w:val="28"/>
          <w:szCs w:val="28"/>
        </w:rPr>
      </w:pPr>
      <w:r>
        <w:rPr>
          <w:rFonts w:hint="eastAsia"/>
          <w:sz w:val="28"/>
          <w:szCs w:val="28"/>
        </w:rPr>
        <w:t xml:space="preserve">    第三十二条第二款：从事种子生产的，还应当同时具有繁殖种子的隔离和培育条件，具有无检疫性有害生物的种子生产地点或者县级以上人民政府林业主管部门确定的采种林。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E40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2020-11-08T04:47:14Z</dcterms:created>
  <dc:creator>Administrator</dc:creator>
  <cp:lastModifiedBy>Administrator</cp:lastModifiedBy>
  <dcterms:modified xsi:type="dcterms:W3CDTF">2020-11-08T04:48:02Z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