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56"/>
          <w:lang w:val="en-US" w:eastAsia="zh-CN"/>
        </w:rPr>
        <w:t>于田县自然资源局重大建设项目</w:t>
      </w: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信息公开报告</w:t>
      </w:r>
      <w:bookmarkEnd w:id="0"/>
    </w:p>
    <w:p>
      <w:pPr>
        <w:jc w:val="both"/>
        <w:rPr>
          <w:rFonts w:hint="eastAsia"/>
          <w:b/>
          <w:bCs/>
          <w:sz w:val="48"/>
          <w:szCs w:val="5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我单位今年公开的重大建设项目总有两个。第一个兵团第十四新建225团水利（场外部分）工程建设项目（新自然资用地[2020]263号）。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第二个新建和田至若羌铁路项目（发改基础[2018]652号），主要建设内容，线路起自喀什至和田铁路和田站，经和田、洛浦、策勒、于田、民丰、且末、若羌等市（县），终至库尔勒至格尔木铁路若羌站。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22BE7"/>
    <w:rsid w:val="36422BE7"/>
    <w:rsid w:val="60B1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2020-12-04T07:36:00Z</dcterms:created>
  <dc:creator>Administrator</dc:creator>
  <cp:lastModifiedBy>Administrator</cp:lastModifiedBy>
  <dcterms:modified xsi:type="dcterms:W3CDTF">2020-12-04T17:24:30Z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